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B0280">
      <w:pPr>
        <w:pStyle w:val="16"/>
        <w:spacing w:before="0" w:line="360" w:lineRule="auto"/>
        <w:ind w:left="0"/>
        <w:jc w:val="both"/>
        <w:rPr>
          <w:rFonts w:hint="eastAsia" w:hAnsi="宋体"/>
          <w:color w:val="auto"/>
          <w:sz w:val="21"/>
          <w:highlight w:val="none"/>
        </w:rPr>
      </w:pPr>
    </w:p>
    <w:p w14:paraId="51F1E8A7">
      <w:pPr>
        <w:pStyle w:val="16"/>
        <w:spacing w:before="0" w:line="360" w:lineRule="auto"/>
        <w:ind w:left="0"/>
        <w:jc w:val="both"/>
        <w:rPr>
          <w:rFonts w:hint="eastAsia" w:hAnsi="宋体"/>
          <w:color w:val="auto"/>
          <w:sz w:val="21"/>
          <w:highlight w:val="none"/>
        </w:rPr>
      </w:pPr>
    </w:p>
    <w:p w14:paraId="572C1C84">
      <w:pPr>
        <w:pStyle w:val="16"/>
        <w:spacing w:before="0" w:line="360" w:lineRule="auto"/>
        <w:ind w:left="0"/>
        <w:jc w:val="both"/>
        <w:rPr>
          <w:rFonts w:hint="eastAsia" w:hAnsi="宋体"/>
          <w:color w:val="auto"/>
          <w:sz w:val="21"/>
          <w:highlight w:val="none"/>
        </w:rPr>
      </w:pPr>
    </w:p>
    <w:p w14:paraId="467A067C">
      <w:pPr>
        <w:jc w:val="center"/>
        <w:rPr>
          <w:rFonts w:hint="eastAsia" w:hAnsi="宋体"/>
          <w:b/>
          <w:color w:val="auto"/>
          <w:sz w:val="84"/>
          <w:highlight w:val="none"/>
        </w:rPr>
      </w:pPr>
      <w:r>
        <w:rPr>
          <w:rFonts w:hint="eastAsia" w:hAnsi="宋体"/>
          <w:b/>
          <w:color w:val="auto"/>
          <w:sz w:val="84"/>
          <w:highlight w:val="none"/>
        </w:rPr>
        <w:t>太仓市政府采购</w:t>
      </w:r>
    </w:p>
    <w:p w14:paraId="36E9207D">
      <w:pPr>
        <w:jc w:val="center"/>
        <w:rPr>
          <w:rFonts w:hint="eastAsia" w:hAnsi="宋体"/>
          <w:b/>
          <w:color w:val="auto"/>
          <w:sz w:val="84"/>
          <w:highlight w:val="none"/>
        </w:rPr>
      </w:pPr>
      <w:r>
        <w:rPr>
          <w:rFonts w:hint="eastAsia" w:hAnsi="宋体"/>
          <w:b/>
          <w:color w:val="auto"/>
          <w:sz w:val="84"/>
          <w:highlight w:val="none"/>
        </w:rPr>
        <w:t>招标文件</w:t>
      </w:r>
    </w:p>
    <w:p w14:paraId="62777E1F">
      <w:pPr>
        <w:pStyle w:val="16"/>
        <w:spacing w:before="0" w:line="360" w:lineRule="auto"/>
        <w:ind w:left="0"/>
        <w:jc w:val="both"/>
        <w:rPr>
          <w:rFonts w:hint="eastAsia" w:hAnsi="宋体"/>
          <w:color w:val="auto"/>
          <w:sz w:val="21"/>
          <w:highlight w:val="none"/>
        </w:rPr>
      </w:pPr>
    </w:p>
    <w:p w14:paraId="10DD8A3F">
      <w:pPr>
        <w:pStyle w:val="16"/>
        <w:spacing w:before="0" w:line="360" w:lineRule="auto"/>
        <w:ind w:left="0"/>
        <w:jc w:val="both"/>
        <w:rPr>
          <w:rFonts w:hint="eastAsia" w:hAnsi="宋体"/>
          <w:color w:val="auto"/>
          <w:sz w:val="21"/>
          <w:highlight w:val="none"/>
        </w:rPr>
      </w:pPr>
    </w:p>
    <w:p w14:paraId="39D40102">
      <w:pPr>
        <w:pStyle w:val="16"/>
        <w:spacing w:before="0" w:line="360" w:lineRule="auto"/>
        <w:ind w:left="0"/>
        <w:jc w:val="both"/>
        <w:rPr>
          <w:rFonts w:hint="eastAsia" w:hAnsi="宋体"/>
          <w:color w:val="auto"/>
          <w:sz w:val="21"/>
          <w:highlight w:val="none"/>
        </w:rPr>
      </w:pPr>
    </w:p>
    <w:p w14:paraId="3F44D050">
      <w:pPr>
        <w:pStyle w:val="16"/>
        <w:spacing w:before="0" w:line="360" w:lineRule="auto"/>
        <w:ind w:left="0"/>
        <w:jc w:val="both"/>
        <w:rPr>
          <w:rFonts w:hint="eastAsia" w:hAnsi="宋体"/>
          <w:color w:val="auto"/>
          <w:sz w:val="21"/>
          <w:highlight w:val="none"/>
        </w:rPr>
      </w:pPr>
    </w:p>
    <w:p w14:paraId="42B56AF0">
      <w:pPr>
        <w:pStyle w:val="16"/>
        <w:spacing w:before="0" w:line="360" w:lineRule="auto"/>
        <w:ind w:left="0"/>
        <w:jc w:val="both"/>
        <w:rPr>
          <w:rFonts w:hint="eastAsia" w:hAnsi="宋体"/>
          <w:color w:val="auto"/>
          <w:sz w:val="21"/>
          <w:highlight w:val="none"/>
        </w:rPr>
      </w:pPr>
    </w:p>
    <w:p w14:paraId="230943A5">
      <w:pPr>
        <w:pStyle w:val="16"/>
        <w:spacing w:before="0" w:line="360" w:lineRule="auto"/>
        <w:jc w:val="both"/>
        <w:rPr>
          <w:rFonts w:hint="eastAsia" w:hAnsi="宋体"/>
          <w:b/>
          <w:bCs/>
          <w:color w:val="auto"/>
          <w:sz w:val="32"/>
          <w:szCs w:val="32"/>
          <w:highlight w:val="none"/>
        </w:rPr>
      </w:pPr>
      <w:r>
        <w:rPr>
          <w:rFonts w:hint="eastAsia" w:hAnsi="宋体"/>
          <w:b/>
          <w:bCs/>
          <w:color w:val="auto"/>
          <w:sz w:val="32"/>
          <w:szCs w:val="32"/>
          <w:highlight w:val="none"/>
        </w:rPr>
        <w:t>项目编号：</w:t>
      </w:r>
      <w:r>
        <w:rPr>
          <w:rFonts w:hint="eastAsia" w:hAnsi="宋体"/>
          <w:b/>
          <w:bCs/>
          <w:color w:val="auto"/>
          <w:sz w:val="32"/>
          <w:szCs w:val="32"/>
          <w:highlight w:val="none"/>
          <w:lang w:eastAsia="zh-CN"/>
        </w:rPr>
        <w:t>JSZC-320585-KSXY-G2026-0004</w:t>
      </w:r>
      <w:r>
        <w:rPr>
          <w:rFonts w:hint="eastAsia" w:hAnsi="宋体"/>
          <w:b/>
          <w:bCs/>
          <w:color w:val="auto"/>
          <w:sz w:val="32"/>
          <w:szCs w:val="32"/>
          <w:highlight w:val="none"/>
        </w:rPr>
        <w:t xml:space="preserve"> </w:t>
      </w:r>
    </w:p>
    <w:p w14:paraId="1CF13D7F">
      <w:pPr>
        <w:pStyle w:val="16"/>
        <w:spacing w:before="0" w:line="360" w:lineRule="auto"/>
        <w:ind w:left="0" w:firstLine="321"/>
        <w:jc w:val="both"/>
        <w:rPr>
          <w:rFonts w:hint="eastAsia" w:hAnsi="宋体" w:eastAsia="宋体"/>
          <w:b/>
          <w:bCs/>
          <w:color w:val="auto"/>
          <w:sz w:val="32"/>
          <w:szCs w:val="32"/>
          <w:highlight w:val="none"/>
          <w:lang w:eastAsia="zh-CN"/>
        </w:rPr>
      </w:pPr>
      <w:r>
        <w:rPr>
          <w:rFonts w:hint="eastAsia" w:hAnsi="宋体"/>
          <w:b/>
          <w:bCs/>
          <w:color w:val="auto"/>
          <w:sz w:val="32"/>
          <w:szCs w:val="32"/>
          <w:highlight w:val="none"/>
        </w:rPr>
        <w:t>采购内容：</w:t>
      </w:r>
      <w:r>
        <w:rPr>
          <w:rFonts w:hint="eastAsia" w:hAnsi="宋体"/>
          <w:b/>
          <w:bCs/>
          <w:color w:val="auto"/>
          <w:sz w:val="32"/>
          <w:szCs w:val="32"/>
          <w:highlight w:val="none"/>
          <w:lang w:eastAsia="zh-CN"/>
        </w:rPr>
        <w:t>陆渡街道2026-2028年市政雨水管网养护</w:t>
      </w:r>
    </w:p>
    <w:p w14:paraId="1BF883E9">
      <w:pPr>
        <w:pStyle w:val="16"/>
        <w:spacing w:before="0" w:line="360" w:lineRule="auto"/>
        <w:jc w:val="both"/>
        <w:rPr>
          <w:rFonts w:hint="eastAsia" w:hAnsi="宋体" w:eastAsia="宋体"/>
          <w:b/>
          <w:bCs/>
          <w:color w:val="auto"/>
          <w:sz w:val="32"/>
          <w:szCs w:val="32"/>
          <w:highlight w:val="none"/>
          <w:lang w:eastAsia="zh-CN"/>
        </w:rPr>
      </w:pPr>
      <w:r>
        <w:rPr>
          <w:rFonts w:hint="eastAsia" w:hAnsi="宋体"/>
          <w:b/>
          <w:bCs/>
          <w:color w:val="auto"/>
          <w:sz w:val="32"/>
          <w:szCs w:val="32"/>
          <w:highlight w:val="none"/>
        </w:rPr>
        <w:t>采购单位：</w:t>
      </w:r>
      <w:r>
        <w:rPr>
          <w:rFonts w:hint="eastAsia" w:hAnsi="宋体"/>
          <w:b/>
          <w:bCs/>
          <w:color w:val="auto"/>
          <w:sz w:val="32"/>
          <w:szCs w:val="32"/>
          <w:highlight w:val="none"/>
          <w:lang w:eastAsia="zh-CN"/>
        </w:rPr>
        <w:t>太仓市人民政府陆渡街道办事处</w:t>
      </w:r>
    </w:p>
    <w:p w14:paraId="623DF61E">
      <w:pPr>
        <w:pStyle w:val="16"/>
        <w:spacing w:before="0" w:line="360" w:lineRule="auto"/>
        <w:jc w:val="both"/>
        <w:rPr>
          <w:rFonts w:hint="eastAsia" w:hAnsi="宋体"/>
          <w:b/>
          <w:bCs/>
          <w:color w:val="auto"/>
          <w:sz w:val="32"/>
          <w:szCs w:val="32"/>
          <w:highlight w:val="none"/>
        </w:rPr>
      </w:pPr>
      <w:r>
        <w:rPr>
          <w:rFonts w:hint="eastAsia" w:hAnsi="宋体"/>
          <w:b/>
          <w:bCs/>
          <w:color w:val="auto"/>
          <w:sz w:val="32"/>
          <w:szCs w:val="32"/>
          <w:highlight w:val="none"/>
        </w:rPr>
        <w:t xml:space="preserve">项目类别：服务类 </w:t>
      </w:r>
    </w:p>
    <w:p w14:paraId="3F903345">
      <w:pPr>
        <w:pStyle w:val="16"/>
        <w:spacing w:before="0" w:line="360" w:lineRule="auto"/>
        <w:jc w:val="both"/>
        <w:rPr>
          <w:rFonts w:hint="eastAsia" w:hAnsi="宋体" w:eastAsia="宋体"/>
          <w:b/>
          <w:bCs/>
          <w:color w:val="auto"/>
          <w:sz w:val="32"/>
          <w:szCs w:val="32"/>
          <w:highlight w:val="none"/>
          <w:lang w:eastAsia="zh-CN"/>
        </w:rPr>
      </w:pPr>
      <w:r>
        <w:rPr>
          <w:rFonts w:hint="eastAsia" w:hAnsi="宋体"/>
          <w:b/>
          <w:bCs/>
          <w:color w:val="auto"/>
          <w:sz w:val="32"/>
          <w:szCs w:val="32"/>
          <w:highlight w:val="none"/>
        </w:rPr>
        <w:t>标的所属行业：</w:t>
      </w:r>
      <w:r>
        <w:rPr>
          <w:rFonts w:hint="eastAsia" w:ascii="Times New Roman"/>
          <w:b/>
          <w:sz w:val="32"/>
          <w:szCs w:val="32"/>
        </w:rPr>
        <w:t>（十六）</w:t>
      </w:r>
      <w:r>
        <w:rPr>
          <w:rFonts w:hint="eastAsia" w:hAnsi="宋体"/>
          <w:b/>
          <w:bCs/>
          <w:color w:val="auto"/>
          <w:sz w:val="32"/>
          <w:szCs w:val="32"/>
          <w:highlight w:val="none"/>
          <w:lang w:eastAsia="zh-CN"/>
        </w:rPr>
        <w:t>其他未列明行业</w:t>
      </w:r>
    </w:p>
    <w:p w14:paraId="2073FBDF">
      <w:pPr>
        <w:pStyle w:val="16"/>
        <w:spacing w:before="0" w:line="360" w:lineRule="auto"/>
        <w:ind w:left="0"/>
        <w:jc w:val="both"/>
        <w:rPr>
          <w:rFonts w:hint="eastAsia" w:hAnsi="宋体"/>
          <w:color w:val="auto"/>
          <w:sz w:val="21"/>
          <w:highlight w:val="none"/>
        </w:rPr>
      </w:pPr>
    </w:p>
    <w:p w14:paraId="7C4D463B">
      <w:pPr>
        <w:pStyle w:val="16"/>
        <w:spacing w:before="0" w:line="360" w:lineRule="auto"/>
        <w:ind w:left="0"/>
        <w:jc w:val="both"/>
        <w:rPr>
          <w:rFonts w:hint="eastAsia" w:hAnsi="宋体"/>
          <w:color w:val="auto"/>
          <w:sz w:val="21"/>
          <w:highlight w:val="none"/>
        </w:rPr>
      </w:pPr>
    </w:p>
    <w:p w14:paraId="09F79C28">
      <w:pPr>
        <w:pStyle w:val="16"/>
        <w:spacing w:before="0" w:line="360" w:lineRule="auto"/>
        <w:ind w:left="0"/>
        <w:jc w:val="both"/>
        <w:rPr>
          <w:rFonts w:hint="eastAsia" w:hAnsi="宋体"/>
          <w:color w:val="auto"/>
          <w:sz w:val="21"/>
          <w:highlight w:val="none"/>
        </w:rPr>
      </w:pPr>
    </w:p>
    <w:p w14:paraId="52A02F37">
      <w:pPr>
        <w:pStyle w:val="16"/>
        <w:spacing w:before="0" w:line="360" w:lineRule="auto"/>
        <w:ind w:left="0"/>
        <w:jc w:val="both"/>
        <w:rPr>
          <w:rFonts w:hint="eastAsia" w:hAnsi="宋体"/>
          <w:color w:val="auto"/>
          <w:sz w:val="21"/>
          <w:highlight w:val="none"/>
        </w:rPr>
      </w:pPr>
    </w:p>
    <w:p w14:paraId="13486555">
      <w:pPr>
        <w:pStyle w:val="16"/>
        <w:spacing w:before="0" w:line="360" w:lineRule="auto"/>
        <w:ind w:left="0"/>
        <w:jc w:val="both"/>
        <w:rPr>
          <w:rFonts w:hint="eastAsia" w:hAnsi="宋体"/>
          <w:color w:val="auto"/>
          <w:sz w:val="21"/>
          <w:highlight w:val="none"/>
        </w:rPr>
      </w:pPr>
    </w:p>
    <w:p w14:paraId="3BD2298E">
      <w:pPr>
        <w:pStyle w:val="16"/>
        <w:spacing w:before="0" w:line="360" w:lineRule="auto"/>
        <w:ind w:left="0"/>
        <w:jc w:val="center"/>
        <w:rPr>
          <w:rFonts w:hint="eastAsia" w:hAnsi="宋体" w:eastAsia="宋体"/>
          <w:b/>
          <w:bCs/>
          <w:color w:val="auto"/>
          <w:sz w:val="32"/>
          <w:szCs w:val="32"/>
          <w:highlight w:val="none"/>
          <w:lang w:eastAsia="zh-CN"/>
        </w:rPr>
      </w:pPr>
      <w:r>
        <w:rPr>
          <w:rFonts w:hint="eastAsia" w:hAnsi="宋体"/>
          <w:b/>
          <w:bCs/>
          <w:color w:val="auto"/>
          <w:sz w:val="32"/>
          <w:szCs w:val="32"/>
          <w:highlight w:val="none"/>
        </w:rPr>
        <w:t>代理机构：</w:t>
      </w:r>
      <w:r>
        <w:rPr>
          <w:rFonts w:hint="eastAsia" w:hAnsi="宋体"/>
          <w:b/>
          <w:bCs/>
          <w:color w:val="auto"/>
          <w:sz w:val="32"/>
          <w:szCs w:val="32"/>
          <w:highlight w:val="none"/>
          <w:lang w:eastAsia="zh-CN"/>
        </w:rPr>
        <w:t>昆山新意建设咨询有限公司</w:t>
      </w:r>
    </w:p>
    <w:p w14:paraId="5290CC46">
      <w:pPr>
        <w:pStyle w:val="16"/>
        <w:spacing w:before="0" w:line="360" w:lineRule="auto"/>
        <w:ind w:left="0"/>
        <w:jc w:val="center"/>
        <w:rPr>
          <w:rFonts w:hint="eastAsia" w:hAnsi="宋体"/>
          <w:b/>
          <w:bCs/>
          <w:color w:val="auto"/>
          <w:sz w:val="32"/>
          <w:szCs w:val="32"/>
          <w:highlight w:val="none"/>
        </w:rPr>
      </w:pPr>
      <w:r>
        <w:rPr>
          <w:rFonts w:hint="eastAsia" w:hAnsi="宋体"/>
          <w:b/>
          <w:bCs/>
          <w:color w:val="auto"/>
          <w:sz w:val="32"/>
          <w:szCs w:val="32"/>
          <w:highlight w:val="none"/>
        </w:rPr>
        <w:t>二○二</w:t>
      </w:r>
      <w:r>
        <w:rPr>
          <w:rFonts w:hint="eastAsia" w:hAnsi="宋体"/>
          <w:b/>
          <w:bCs/>
          <w:color w:val="auto"/>
          <w:sz w:val="32"/>
          <w:szCs w:val="32"/>
          <w:highlight w:val="none"/>
          <w:lang w:val="en-US" w:eastAsia="zh-CN"/>
        </w:rPr>
        <w:t>六</w:t>
      </w:r>
      <w:r>
        <w:rPr>
          <w:rFonts w:hint="eastAsia" w:hAnsi="宋体"/>
          <w:b/>
          <w:bCs/>
          <w:color w:val="auto"/>
          <w:sz w:val="32"/>
          <w:szCs w:val="32"/>
          <w:highlight w:val="none"/>
        </w:rPr>
        <w:t>年</w:t>
      </w:r>
      <w:r>
        <w:rPr>
          <w:rFonts w:hint="eastAsia" w:hAnsi="宋体"/>
          <w:b/>
          <w:bCs/>
          <w:color w:val="auto"/>
          <w:sz w:val="32"/>
          <w:szCs w:val="32"/>
          <w:highlight w:val="none"/>
          <w:lang w:val="en-US" w:eastAsia="zh-CN"/>
        </w:rPr>
        <w:t>六</w:t>
      </w:r>
      <w:r>
        <w:rPr>
          <w:rFonts w:hint="eastAsia" w:hAnsi="宋体"/>
          <w:b/>
          <w:bCs/>
          <w:color w:val="auto"/>
          <w:sz w:val="32"/>
          <w:szCs w:val="32"/>
          <w:highlight w:val="none"/>
        </w:rPr>
        <w:t>月</w:t>
      </w:r>
    </w:p>
    <w:p w14:paraId="66A38A22">
      <w:pPr>
        <w:pStyle w:val="16"/>
        <w:spacing w:before="0" w:line="360" w:lineRule="auto"/>
        <w:ind w:left="0"/>
        <w:jc w:val="both"/>
        <w:rPr>
          <w:rFonts w:hint="eastAsia" w:hAnsi="宋体"/>
          <w:color w:val="auto"/>
          <w:sz w:val="21"/>
          <w:highlight w:val="none"/>
        </w:rPr>
      </w:pPr>
    </w:p>
    <w:p w14:paraId="41FA166D">
      <w:pPr>
        <w:pStyle w:val="16"/>
        <w:spacing w:before="0" w:line="360" w:lineRule="auto"/>
        <w:ind w:left="0"/>
        <w:jc w:val="both"/>
        <w:rPr>
          <w:rFonts w:hint="eastAsia" w:hAnsi="宋体"/>
          <w:color w:val="auto"/>
          <w:sz w:val="21"/>
          <w:highlight w:val="none"/>
        </w:rPr>
      </w:pPr>
    </w:p>
    <w:p w14:paraId="4C5E693C">
      <w:pPr>
        <w:rPr>
          <w:rFonts w:hint="eastAsia" w:hAnsi="宋体"/>
          <w:b/>
          <w:color w:val="auto"/>
          <w:sz w:val="44"/>
          <w:szCs w:val="44"/>
          <w:highlight w:val="none"/>
        </w:rPr>
      </w:pPr>
      <w:r>
        <w:rPr>
          <w:rFonts w:hAnsi="宋体"/>
          <w:b/>
          <w:color w:val="auto"/>
          <w:sz w:val="44"/>
          <w:szCs w:val="44"/>
          <w:highlight w:val="none"/>
        </w:rPr>
        <w:br w:type="page" w:clear="all"/>
      </w:r>
    </w:p>
    <w:p w14:paraId="703B41F7">
      <w:pPr>
        <w:jc w:val="center"/>
        <w:rPr>
          <w:rFonts w:hint="eastAsia" w:hAnsi="宋体"/>
          <w:b/>
          <w:color w:val="auto"/>
          <w:sz w:val="44"/>
          <w:szCs w:val="44"/>
          <w:highlight w:val="none"/>
        </w:rPr>
      </w:pPr>
    </w:p>
    <w:p w14:paraId="7D2ACEC7">
      <w:pPr>
        <w:jc w:val="center"/>
        <w:rPr>
          <w:rFonts w:hint="eastAsia" w:hAnsi="宋体"/>
          <w:b/>
          <w:color w:val="auto"/>
          <w:sz w:val="44"/>
          <w:szCs w:val="44"/>
          <w:highlight w:val="none"/>
        </w:rPr>
      </w:pPr>
    </w:p>
    <w:p w14:paraId="0D77BCE0">
      <w:pPr>
        <w:jc w:val="center"/>
        <w:rPr>
          <w:rFonts w:hint="eastAsia" w:hAnsi="宋体"/>
          <w:b/>
          <w:color w:val="auto"/>
          <w:sz w:val="44"/>
          <w:szCs w:val="44"/>
          <w:highlight w:val="none"/>
        </w:rPr>
      </w:pPr>
      <w:r>
        <w:rPr>
          <w:rFonts w:hAnsi="宋体"/>
          <w:b/>
          <w:color w:val="auto"/>
          <w:sz w:val="44"/>
          <w:szCs w:val="44"/>
          <w:highlight w:val="none"/>
        </w:rPr>
        <w:t>目   录</w:t>
      </w:r>
    </w:p>
    <w:p w14:paraId="222A4D19">
      <w:pPr>
        <w:pStyle w:val="209"/>
        <w:rPr>
          <w:color w:val="auto"/>
          <w:highlight w:val="none"/>
        </w:rPr>
      </w:pPr>
    </w:p>
    <w:p w14:paraId="028289B5">
      <w:pPr>
        <w:pStyle w:val="29"/>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"_Toc159507035" \o "#_Toc159507035" </w:instrText>
      </w:r>
      <w:r>
        <w:rPr>
          <w:color w:val="auto"/>
          <w:highlight w:val="none"/>
        </w:rPr>
        <w:fldChar w:fldCharType="separate"/>
      </w:r>
      <w:r>
        <w:rPr>
          <w:rStyle w:val="49"/>
          <w:rFonts w:hAnsi="宋体"/>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_Toc159507035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1A0BFEF0">
      <w:pPr>
        <w:pStyle w:val="29"/>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"_Toc159507036" \o "#_Toc159507036" </w:instrText>
      </w:r>
      <w:r>
        <w:rPr>
          <w:color w:val="auto"/>
          <w:highlight w:val="none"/>
        </w:rPr>
        <w:fldChar w:fldCharType="separate"/>
      </w:r>
      <w:r>
        <w:rPr>
          <w:rStyle w:val="49"/>
          <w:rFonts w:hAnsi="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_Toc159507036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4047257B">
      <w:pPr>
        <w:pStyle w:val="29"/>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"_Toc159507037" \o "#_Toc159507037" </w:instrText>
      </w:r>
      <w:r>
        <w:rPr>
          <w:color w:val="auto"/>
          <w:highlight w:val="none"/>
        </w:rPr>
        <w:fldChar w:fldCharType="separate"/>
      </w:r>
      <w:r>
        <w:rPr>
          <w:rStyle w:val="49"/>
          <w:rFonts w:hAnsi="宋体"/>
          <w:color w:val="auto"/>
          <w:highlight w:val="none"/>
        </w:rPr>
        <w:t>第三章 项目需求</w:t>
      </w:r>
      <w:r>
        <w:rPr>
          <w:color w:val="auto"/>
          <w:highlight w:val="none"/>
        </w:rPr>
        <w:tab/>
      </w:r>
      <w:r>
        <w:rPr>
          <w:color w:val="auto"/>
          <w:highlight w:val="none"/>
        </w:rPr>
        <w:fldChar w:fldCharType="begin"/>
      </w:r>
      <w:r>
        <w:rPr>
          <w:color w:val="auto"/>
          <w:highlight w:val="none"/>
        </w:rPr>
        <w:instrText xml:space="preserve"> PAGEREF _Toc159507037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7756D05D">
      <w:pPr>
        <w:pStyle w:val="29"/>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"_Toc159507038" \o "#_Toc159507038" </w:instrText>
      </w:r>
      <w:r>
        <w:rPr>
          <w:color w:val="auto"/>
          <w:highlight w:val="none"/>
        </w:rPr>
        <w:fldChar w:fldCharType="separate"/>
      </w:r>
      <w:r>
        <w:rPr>
          <w:rStyle w:val="49"/>
          <w:rFonts w:hAnsi="宋体"/>
          <w:color w:val="auto"/>
          <w:highlight w:val="none"/>
        </w:rPr>
        <w:t>第四章 评分办法及评标标准</w:t>
      </w:r>
      <w:r>
        <w:rPr>
          <w:color w:val="auto"/>
          <w:highlight w:val="none"/>
        </w:rPr>
        <w:tab/>
      </w:r>
      <w:r>
        <w:rPr>
          <w:color w:val="auto"/>
          <w:highlight w:val="none"/>
        </w:rPr>
        <w:fldChar w:fldCharType="begin"/>
      </w:r>
      <w:r>
        <w:rPr>
          <w:color w:val="auto"/>
          <w:highlight w:val="none"/>
        </w:rPr>
        <w:instrText xml:space="preserve"> PAGEREF _Toc159507038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103EE671">
      <w:pPr>
        <w:pStyle w:val="29"/>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"_Toc159507039" \o "#_Toc159507039" </w:instrText>
      </w:r>
      <w:r>
        <w:rPr>
          <w:color w:val="auto"/>
          <w:highlight w:val="none"/>
        </w:rPr>
        <w:fldChar w:fldCharType="separate"/>
      </w:r>
      <w:r>
        <w:rPr>
          <w:rStyle w:val="49"/>
          <w:rFonts w:hAnsi="宋体"/>
          <w:color w:val="auto"/>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_Toc159507039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5078D7ED">
      <w:pPr>
        <w:pStyle w:val="29"/>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"_Toc159507040" \o "#_Toc159507040" </w:instrText>
      </w:r>
      <w:r>
        <w:rPr>
          <w:color w:val="auto"/>
          <w:highlight w:val="none"/>
        </w:rPr>
        <w:fldChar w:fldCharType="separate"/>
      </w:r>
      <w:r>
        <w:rPr>
          <w:rStyle w:val="49"/>
          <w:rFonts w:hAnsi="宋体"/>
          <w:color w:val="auto"/>
          <w:highlight w:val="none"/>
        </w:rPr>
        <w:t>第六章 合同主要条款</w:t>
      </w:r>
      <w:r>
        <w:rPr>
          <w:color w:val="auto"/>
          <w:highlight w:val="none"/>
        </w:rPr>
        <w:tab/>
      </w:r>
      <w:r>
        <w:rPr>
          <w:color w:val="auto"/>
          <w:highlight w:val="none"/>
        </w:rPr>
        <w:fldChar w:fldCharType="begin"/>
      </w:r>
      <w:r>
        <w:rPr>
          <w:color w:val="auto"/>
          <w:highlight w:val="none"/>
        </w:rPr>
        <w:instrText xml:space="preserve"> PAGEREF _Toc159507040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73CD6689">
      <w:pPr>
        <w:rPr>
          <w:color w:val="auto"/>
          <w:highlight w:val="none"/>
        </w:rPr>
      </w:pPr>
      <w:r>
        <w:rPr>
          <w:b/>
          <w:bCs/>
          <w:color w:val="auto"/>
          <w:highlight w:val="none"/>
          <w:lang w:val="zh-CN"/>
        </w:rPr>
        <w:fldChar w:fldCharType="end"/>
      </w:r>
    </w:p>
    <w:p w14:paraId="31572BE4">
      <w:pPr>
        <w:pStyle w:val="16"/>
        <w:spacing w:before="0" w:line="360" w:lineRule="auto"/>
        <w:ind w:left="0"/>
        <w:jc w:val="center"/>
        <w:outlineLvl w:val="0"/>
        <w:rPr>
          <w:rFonts w:hint="eastAsia" w:hAnsi="宋体"/>
          <w:b/>
          <w:bCs/>
          <w:color w:val="auto"/>
          <w:sz w:val="36"/>
          <w:szCs w:val="36"/>
          <w:highlight w:val="none"/>
        </w:rPr>
      </w:pPr>
      <w:bookmarkStart w:id="0" w:name="_Toc159507035"/>
      <w:bookmarkStart w:id="1" w:name="OLE_LINK6"/>
    </w:p>
    <w:p w14:paraId="4E494A9D">
      <w:pPr>
        <w:pStyle w:val="16"/>
        <w:spacing w:before="0" w:line="360" w:lineRule="auto"/>
        <w:ind w:left="0"/>
        <w:jc w:val="center"/>
        <w:outlineLvl w:val="0"/>
        <w:rPr>
          <w:rFonts w:hint="eastAsia" w:hAnsi="宋体"/>
          <w:b/>
          <w:bCs/>
          <w:color w:val="auto"/>
          <w:sz w:val="36"/>
          <w:szCs w:val="36"/>
          <w:highlight w:val="none"/>
        </w:rPr>
      </w:pPr>
    </w:p>
    <w:p w14:paraId="493E8F87">
      <w:pPr>
        <w:rPr>
          <w:rFonts w:hint="eastAsia" w:hAnsi="宋体"/>
          <w:b/>
          <w:bCs/>
          <w:color w:val="auto"/>
          <w:sz w:val="36"/>
          <w:szCs w:val="36"/>
          <w:highlight w:val="none"/>
        </w:rPr>
      </w:pPr>
      <w:r>
        <w:rPr>
          <w:rFonts w:hAnsi="宋体"/>
          <w:b/>
          <w:bCs/>
          <w:color w:val="auto"/>
          <w:sz w:val="36"/>
          <w:szCs w:val="36"/>
          <w:highlight w:val="none"/>
        </w:rPr>
        <w:br w:type="page" w:clear="all"/>
      </w:r>
    </w:p>
    <w:p w14:paraId="3903AB35">
      <w:pPr>
        <w:pStyle w:val="16"/>
        <w:spacing w:before="0" w:line="360" w:lineRule="auto"/>
        <w:ind w:left="0"/>
        <w:jc w:val="center"/>
        <w:outlineLvl w:val="0"/>
        <w:rPr>
          <w:rFonts w:hint="eastAsia" w:hAnsi="宋体"/>
          <w:b/>
          <w:bCs/>
          <w:color w:val="auto"/>
          <w:sz w:val="36"/>
          <w:szCs w:val="36"/>
          <w:highlight w:val="none"/>
        </w:rPr>
      </w:pPr>
      <w:r>
        <w:rPr>
          <w:rFonts w:hAnsi="宋体"/>
          <w:b/>
          <w:bCs/>
          <w:color w:val="auto"/>
          <w:sz w:val="36"/>
          <w:szCs w:val="36"/>
          <w:highlight w:val="none"/>
        </w:rPr>
        <w:t>第</w:t>
      </w:r>
      <w:r>
        <w:rPr>
          <w:rFonts w:hint="eastAsia" w:hAnsi="宋体"/>
          <w:b/>
          <w:bCs/>
          <w:color w:val="auto"/>
          <w:sz w:val="36"/>
          <w:szCs w:val="36"/>
          <w:highlight w:val="none"/>
        </w:rPr>
        <w:t xml:space="preserve">一章 </w:t>
      </w:r>
      <w:bookmarkStart w:id="2" w:name="OLE_LINK5"/>
      <w:bookmarkStart w:id="3" w:name="OLE_LINK4"/>
      <w:bookmarkStart w:id="4" w:name="OLE_LINK3"/>
      <w:r>
        <w:rPr>
          <w:rFonts w:hint="eastAsia" w:hAnsi="宋体"/>
          <w:b/>
          <w:bCs/>
          <w:color w:val="auto"/>
          <w:sz w:val="36"/>
          <w:szCs w:val="36"/>
          <w:highlight w:val="none"/>
        </w:rPr>
        <w:t>招标公告</w:t>
      </w:r>
      <w:bookmarkEnd w:id="0"/>
      <w:bookmarkEnd w:id="1"/>
      <w:bookmarkEnd w:id="2"/>
      <w:bookmarkEnd w:id="3"/>
      <w:bookmarkEnd w:id="4"/>
    </w:p>
    <w:p w14:paraId="03715E18">
      <w:pPr>
        <w:spacing w:line="360" w:lineRule="auto"/>
        <w:rPr>
          <w:rFonts w:hint="eastAsia" w:hAnsi="宋体"/>
          <w:b/>
          <w:bCs/>
          <w:color w:val="auto"/>
          <w:sz w:val="21"/>
          <w:szCs w:val="21"/>
          <w:highlight w:val="none"/>
        </w:rPr>
      </w:pPr>
      <w:bookmarkStart w:id="5" w:name="OLE_LINK1"/>
      <w:r>
        <w:rPr>
          <w:rFonts w:hint="eastAsia" w:hAnsi="宋体"/>
          <w:b/>
          <w:bCs/>
          <w:color w:val="auto"/>
          <w:sz w:val="21"/>
          <w:szCs w:val="21"/>
          <w:highlight w:val="none"/>
        </w:rPr>
        <w:t>项目概况</w:t>
      </w:r>
    </w:p>
    <w:p w14:paraId="51120E91">
      <w:pPr>
        <w:spacing w:line="360" w:lineRule="auto"/>
        <w:ind w:firstLine="420"/>
        <w:rPr>
          <w:rFonts w:hint="eastAsia" w:hAnsi="宋体"/>
          <w:color w:val="auto"/>
          <w:sz w:val="21"/>
          <w:szCs w:val="21"/>
          <w:highlight w:val="none"/>
        </w:rPr>
      </w:pPr>
      <w:r>
        <w:rPr>
          <w:rFonts w:hint="eastAsia" w:hAnsi="宋体"/>
          <w:color w:val="auto"/>
          <w:sz w:val="21"/>
          <w:szCs w:val="21"/>
          <w:highlight w:val="none"/>
          <w:lang w:eastAsia="zh-CN"/>
        </w:rPr>
        <w:t>陆渡街道2026-2028年市政雨水管网养护</w:t>
      </w:r>
      <w:r>
        <w:rPr>
          <w:rFonts w:hint="eastAsia" w:hAnsi="宋体"/>
          <w:color w:val="auto"/>
          <w:sz w:val="21"/>
          <w:szCs w:val="21"/>
          <w:highlight w:val="none"/>
        </w:rPr>
        <w:t>项目</w:t>
      </w:r>
      <w:r>
        <w:rPr>
          <w:rFonts w:hint="eastAsia" w:hAnsi="宋体"/>
          <w:color w:val="auto"/>
          <w:sz w:val="21"/>
          <w:szCs w:val="21"/>
          <w:highlight w:val="none"/>
          <w:lang w:eastAsia="zh-CN"/>
        </w:rPr>
        <w:t>JSZC-320585-KSXY-G2026-0004</w:t>
      </w:r>
      <w:r>
        <w:rPr>
          <w:rFonts w:hint="eastAsia" w:hAnsi="宋体"/>
          <w:color w:val="auto"/>
          <w:sz w:val="21"/>
          <w:szCs w:val="21"/>
          <w:highlight w:val="none"/>
        </w:rPr>
        <w:t>的潜在投标人应在“苏采云政府采购一体化平台”中参与项目并下载获取招标文件，并于</w:t>
      </w:r>
      <w:r>
        <w:rPr>
          <w:rFonts w:hint="eastAsia" w:hAnsi="宋体"/>
          <w:color w:val="auto"/>
          <w:sz w:val="21"/>
          <w:szCs w:val="21"/>
          <w:highlight w:val="none"/>
          <w:lang w:eastAsia="zh-CN"/>
        </w:rPr>
        <w:t>2026</w:t>
      </w:r>
      <w:r>
        <w:rPr>
          <w:rFonts w:hint="eastAsia" w:hAnsi="宋体"/>
          <w:color w:val="auto"/>
          <w:sz w:val="21"/>
          <w:szCs w:val="21"/>
          <w:highlight w:val="none"/>
        </w:rPr>
        <w:t>年</w:t>
      </w:r>
      <w:r>
        <w:rPr>
          <w:rFonts w:hint="eastAsia" w:hAnsi="宋体"/>
          <w:color w:val="auto"/>
          <w:sz w:val="21"/>
          <w:szCs w:val="21"/>
          <w:highlight w:val="none"/>
          <w:lang w:val="en-US" w:eastAsia="zh-CN"/>
        </w:rPr>
        <w:t>07</w:t>
      </w:r>
      <w:r>
        <w:rPr>
          <w:rFonts w:hint="eastAsia" w:hAnsi="宋体"/>
          <w:color w:val="auto"/>
          <w:sz w:val="21"/>
          <w:szCs w:val="21"/>
          <w:highlight w:val="none"/>
        </w:rPr>
        <w:t>月</w:t>
      </w:r>
      <w:r>
        <w:rPr>
          <w:rFonts w:hint="eastAsia" w:hAnsi="宋体"/>
          <w:color w:val="auto"/>
          <w:sz w:val="21"/>
          <w:szCs w:val="21"/>
          <w:highlight w:val="none"/>
          <w:lang w:val="en-US" w:eastAsia="zh-CN"/>
        </w:rPr>
        <w:t>23</w:t>
      </w:r>
      <w:r>
        <w:rPr>
          <w:rFonts w:hint="eastAsia" w:hAnsi="宋体"/>
          <w:color w:val="auto"/>
          <w:sz w:val="21"/>
          <w:szCs w:val="21"/>
          <w:highlight w:val="none"/>
        </w:rPr>
        <w:t>日</w:t>
      </w:r>
      <w:r>
        <w:rPr>
          <w:rFonts w:hint="eastAsia" w:hAnsi="宋体"/>
          <w:color w:val="auto"/>
          <w:sz w:val="21"/>
          <w:szCs w:val="21"/>
          <w:highlight w:val="none"/>
          <w:lang w:val="en-US" w:eastAsia="zh-CN"/>
        </w:rPr>
        <w:t>09：30时</w:t>
      </w:r>
      <w:r>
        <w:rPr>
          <w:rFonts w:hint="eastAsia" w:hAnsi="宋体"/>
          <w:color w:val="auto"/>
          <w:sz w:val="21"/>
          <w:szCs w:val="21"/>
          <w:highlight w:val="none"/>
        </w:rPr>
        <w:t>（北京时间）前上传电子投标文件。</w:t>
      </w:r>
    </w:p>
    <w:p w14:paraId="2BC0A1DF">
      <w:pPr>
        <w:spacing w:line="360" w:lineRule="auto"/>
        <w:rPr>
          <w:rFonts w:hint="eastAsia" w:hAnsi="宋体"/>
          <w:b/>
          <w:bCs/>
          <w:color w:val="auto"/>
          <w:sz w:val="21"/>
          <w:szCs w:val="21"/>
          <w:highlight w:val="none"/>
        </w:rPr>
      </w:pPr>
      <w:r>
        <w:rPr>
          <w:rFonts w:hint="eastAsia" w:hAnsi="宋体"/>
          <w:b/>
          <w:bCs/>
          <w:color w:val="auto"/>
          <w:sz w:val="21"/>
          <w:szCs w:val="21"/>
          <w:highlight w:val="none"/>
        </w:rPr>
        <w:t>一、项目基本情况</w:t>
      </w:r>
    </w:p>
    <w:p w14:paraId="0A84E5B5">
      <w:pPr>
        <w:spacing w:line="360" w:lineRule="auto"/>
        <w:ind w:firstLine="420"/>
        <w:rPr>
          <w:rFonts w:hint="eastAsia" w:hAnsi="宋体"/>
          <w:color w:val="auto"/>
          <w:sz w:val="21"/>
          <w:szCs w:val="21"/>
          <w:highlight w:val="none"/>
        </w:rPr>
      </w:pPr>
      <w:r>
        <w:rPr>
          <w:rFonts w:hint="eastAsia" w:hAnsi="宋体"/>
          <w:color w:val="auto"/>
          <w:sz w:val="21"/>
          <w:szCs w:val="21"/>
          <w:highlight w:val="none"/>
        </w:rPr>
        <w:t>项目编号：</w:t>
      </w:r>
      <w:r>
        <w:rPr>
          <w:rFonts w:hint="eastAsia" w:hAnsi="宋体"/>
          <w:color w:val="auto"/>
          <w:sz w:val="21"/>
          <w:szCs w:val="21"/>
          <w:highlight w:val="none"/>
          <w:lang w:eastAsia="zh-CN"/>
        </w:rPr>
        <w:t>JSZC-320585-KSXY-G2026-0004</w:t>
      </w:r>
      <w:r>
        <w:rPr>
          <w:rFonts w:hint="eastAsia" w:hAnsi="宋体"/>
          <w:color w:val="auto"/>
          <w:sz w:val="21"/>
          <w:szCs w:val="21"/>
          <w:highlight w:val="none"/>
        </w:rPr>
        <w:t xml:space="preserve"> </w:t>
      </w:r>
    </w:p>
    <w:p w14:paraId="3E88FB92">
      <w:pPr>
        <w:spacing w:line="360" w:lineRule="auto"/>
        <w:ind w:firstLine="420"/>
        <w:rPr>
          <w:rFonts w:hint="eastAsia" w:hAnsi="宋体" w:eastAsia="宋体"/>
          <w:color w:val="auto"/>
          <w:sz w:val="21"/>
          <w:szCs w:val="21"/>
          <w:highlight w:val="none"/>
          <w:lang w:eastAsia="zh-CN"/>
        </w:rPr>
      </w:pPr>
      <w:r>
        <w:rPr>
          <w:rFonts w:hint="eastAsia" w:hAnsi="宋体"/>
          <w:color w:val="auto"/>
          <w:sz w:val="21"/>
          <w:szCs w:val="21"/>
          <w:highlight w:val="none"/>
        </w:rPr>
        <w:t>项目名称：</w:t>
      </w:r>
      <w:r>
        <w:rPr>
          <w:rFonts w:hint="eastAsia" w:hAnsi="宋体"/>
          <w:color w:val="auto"/>
          <w:sz w:val="21"/>
          <w:szCs w:val="21"/>
          <w:highlight w:val="none"/>
          <w:lang w:eastAsia="zh-CN"/>
        </w:rPr>
        <w:t>陆渡街道2026-2028年市政雨水管网养护</w:t>
      </w:r>
    </w:p>
    <w:p w14:paraId="1ACE0B5E">
      <w:pPr>
        <w:spacing w:line="360" w:lineRule="auto"/>
        <w:ind w:firstLine="420"/>
        <w:rPr>
          <w:rFonts w:hint="default" w:hAnsi="宋体" w:eastAsia="宋体"/>
          <w:color w:val="auto"/>
          <w:sz w:val="21"/>
          <w:szCs w:val="21"/>
          <w:highlight w:val="none"/>
          <w:lang w:val="en-US" w:eastAsia="zh-CN"/>
        </w:rPr>
      </w:pPr>
      <w:r>
        <w:rPr>
          <w:rFonts w:hint="eastAsia" w:hAnsi="宋体"/>
          <w:color w:val="auto"/>
          <w:sz w:val="21"/>
          <w:szCs w:val="21"/>
          <w:highlight w:val="none"/>
        </w:rPr>
        <w:t>预算金额：</w:t>
      </w:r>
      <w:r>
        <w:rPr>
          <w:rFonts w:hint="eastAsia" w:hAnsi="宋体"/>
          <w:color w:val="auto"/>
          <w:sz w:val="21"/>
          <w:szCs w:val="21"/>
          <w:highlight w:val="none"/>
          <w:lang w:val="en-US" w:eastAsia="zh-CN"/>
        </w:rPr>
        <w:t>580.000000万元</w:t>
      </w:r>
    </w:p>
    <w:p w14:paraId="079902BB">
      <w:pPr>
        <w:spacing w:line="360" w:lineRule="auto"/>
        <w:ind w:firstLine="420"/>
        <w:rPr>
          <w:rFonts w:hint="eastAsia" w:hAnsi="宋体"/>
          <w:color w:val="auto"/>
          <w:sz w:val="21"/>
          <w:szCs w:val="21"/>
          <w:highlight w:val="none"/>
        </w:rPr>
      </w:pPr>
      <w:r>
        <w:rPr>
          <w:rFonts w:hint="eastAsia" w:hAnsi="宋体"/>
          <w:color w:val="auto"/>
          <w:sz w:val="21"/>
          <w:szCs w:val="21"/>
          <w:highlight w:val="none"/>
        </w:rPr>
        <w:t>最高限价</w:t>
      </w:r>
      <w:r>
        <w:rPr>
          <w:rFonts w:hint="eastAsia" w:hAnsi="宋体"/>
          <w:color w:val="auto"/>
          <w:sz w:val="21"/>
          <w:szCs w:val="21"/>
          <w:highlight w:val="none"/>
          <w:lang w:eastAsia="zh-CN"/>
        </w:rPr>
        <w:t>（</w:t>
      </w:r>
      <w:r>
        <w:rPr>
          <w:rFonts w:hint="eastAsia" w:hAnsi="宋体"/>
          <w:color w:val="auto"/>
          <w:sz w:val="21"/>
          <w:szCs w:val="21"/>
          <w:highlight w:val="none"/>
          <w:lang w:val="en-US" w:eastAsia="zh-CN"/>
        </w:rPr>
        <w:t>如有）</w:t>
      </w:r>
      <w:r>
        <w:rPr>
          <w:rFonts w:hint="eastAsia" w:hAnsi="宋体"/>
          <w:color w:val="auto"/>
          <w:sz w:val="21"/>
          <w:szCs w:val="21"/>
          <w:highlight w:val="none"/>
        </w:rPr>
        <w:t>：</w:t>
      </w:r>
      <w:r>
        <w:rPr>
          <w:rFonts w:hint="eastAsia" w:hAnsi="宋体"/>
          <w:color w:val="auto"/>
          <w:sz w:val="21"/>
          <w:szCs w:val="21"/>
          <w:highlight w:val="none"/>
          <w:lang w:val="en-US" w:eastAsia="zh-CN"/>
        </w:rPr>
        <w:t>580.000000万元</w:t>
      </w:r>
    </w:p>
    <w:p w14:paraId="34A0FEA3">
      <w:pPr>
        <w:spacing w:line="360" w:lineRule="auto"/>
        <w:ind w:firstLine="420"/>
        <w:rPr>
          <w:rFonts w:hint="eastAsia" w:hAnsi="宋体"/>
          <w:color w:val="auto"/>
          <w:sz w:val="21"/>
          <w:szCs w:val="21"/>
          <w:highlight w:val="none"/>
        </w:rPr>
      </w:pPr>
      <w:r>
        <w:rPr>
          <w:rFonts w:hint="eastAsia" w:hAnsi="宋体"/>
          <w:color w:val="auto"/>
          <w:sz w:val="21"/>
          <w:szCs w:val="21"/>
          <w:highlight w:val="none"/>
        </w:rPr>
        <w:t>采购需求：</w:t>
      </w:r>
      <w:r>
        <w:rPr>
          <w:rFonts w:hint="eastAsia" w:hAnsi="宋体"/>
          <w:color w:val="auto"/>
          <w:sz w:val="21"/>
          <w:szCs w:val="21"/>
          <w:highlight w:val="none"/>
          <w:lang w:eastAsia="zh-CN"/>
        </w:rPr>
        <w:t>陆渡街道2026-2028年市政雨水管网养护，服务内容为雨水管道及雨水井的检测测绘及养护维修</w:t>
      </w:r>
      <w:r>
        <w:rPr>
          <w:rFonts w:hint="eastAsia" w:hAnsi="宋体"/>
          <w:color w:val="auto"/>
          <w:sz w:val="21"/>
          <w:szCs w:val="21"/>
          <w:highlight w:val="none"/>
          <w:lang w:val="en-US" w:eastAsia="zh-CN"/>
        </w:rPr>
        <w:t>等，</w:t>
      </w:r>
      <w:r>
        <w:rPr>
          <w:rFonts w:hint="eastAsia" w:hAnsi="宋体"/>
          <w:color w:val="auto"/>
          <w:sz w:val="21"/>
          <w:szCs w:val="21"/>
          <w:highlight w:val="none"/>
        </w:rPr>
        <w:t>具体详见采购文件。</w:t>
      </w:r>
    </w:p>
    <w:p w14:paraId="0A46E78B">
      <w:pPr>
        <w:spacing w:line="360" w:lineRule="auto"/>
        <w:ind w:firstLine="420"/>
        <w:rPr>
          <w:rFonts w:hint="eastAsia" w:hAnsi="宋体"/>
          <w:color w:val="auto"/>
          <w:sz w:val="21"/>
          <w:szCs w:val="21"/>
          <w:highlight w:val="none"/>
        </w:rPr>
      </w:pPr>
      <w:r>
        <w:rPr>
          <w:rFonts w:hint="eastAsia" w:hAnsi="宋体"/>
          <w:color w:val="auto"/>
          <w:sz w:val="21"/>
          <w:szCs w:val="21"/>
          <w:highlight w:val="none"/>
        </w:rPr>
        <w:t>合同履行期限：</w:t>
      </w:r>
      <w:r>
        <w:rPr>
          <w:rFonts w:hint="eastAsia" w:hAnsi="宋体"/>
          <w:color w:val="auto"/>
          <w:sz w:val="21"/>
          <w:szCs w:val="21"/>
          <w:highlight w:val="none"/>
          <w:lang w:val="en-US" w:eastAsia="zh-CN"/>
        </w:rPr>
        <w:t>自合同签订生效之日起二年期限满或实际结算金额达到580万元合同自动终止</w:t>
      </w:r>
      <w:r>
        <w:rPr>
          <w:rFonts w:hint="eastAsia" w:hAnsi="宋体"/>
          <w:color w:val="auto"/>
          <w:sz w:val="21"/>
          <w:szCs w:val="21"/>
          <w:highlight w:val="none"/>
        </w:rPr>
        <w:t>。</w:t>
      </w:r>
    </w:p>
    <w:p w14:paraId="56DE1DAE">
      <w:pPr>
        <w:spacing w:line="360" w:lineRule="auto"/>
        <w:ind w:firstLine="420"/>
        <w:rPr>
          <w:rFonts w:hint="eastAsia" w:hAnsi="宋体"/>
          <w:color w:val="auto"/>
          <w:sz w:val="21"/>
          <w:szCs w:val="21"/>
          <w:highlight w:val="none"/>
        </w:rPr>
      </w:pPr>
      <w:r>
        <w:rPr>
          <w:rFonts w:hint="eastAsia" w:hAnsi="宋体"/>
          <w:color w:val="auto"/>
          <w:sz w:val="21"/>
          <w:szCs w:val="21"/>
          <w:highlight w:val="none"/>
        </w:rPr>
        <w:t>本项目不接受联合体投标。</w:t>
      </w:r>
    </w:p>
    <w:p w14:paraId="5089F67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hAnsi="宋体"/>
          <w:b/>
          <w:bCs/>
          <w:color w:val="auto"/>
          <w:sz w:val="21"/>
          <w:szCs w:val="21"/>
          <w:highlight w:val="none"/>
        </w:rPr>
      </w:pPr>
      <w:r>
        <w:rPr>
          <w:rFonts w:hint="eastAsia" w:hAnsi="宋体"/>
          <w:b/>
          <w:bCs/>
          <w:color w:val="auto"/>
          <w:sz w:val="21"/>
          <w:szCs w:val="21"/>
          <w:highlight w:val="none"/>
        </w:rPr>
        <w:t>二、申请人的资格要求</w:t>
      </w:r>
    </w:p>
    <w:p w14:paraId="38861486">
      <w:pPr>
        <w:spacing w:line="360" w:lineRule="auto"/>
        <w:ind w:firstLine="420"/>
        <w:rPr>
          <w:rFonts w:hint="eastAsia" w:hAnsi="宋体"/>
          <w:color w:val="auto"/>
          <w:sz w:val="21"/>
          <w:szCs w:val="21"/>
          <w:highlight w:val="none"/>
        </w:rPr>
      </w:pPr>
      <w:r>
        <w:rPr>
          <w:rFonts w:hint="eastAsia" w:hAnsi="宋体"/>
          <w:color w:val="auto"/>
          <w:sz w:val="21"/>
          <w:szCs w:val="21"/>
          <w:highlight w:val="none"/>
        </w:rPr>
        <w:t>（一）满足《中华人民共和国政府采购法》第二十二条规定：</w:t>
      </w:r>
    </w:p>
    <w:p w14:paraId="4368E6B2">
      <w:pPr>
        <w:spacing w:line="360" w:lineRule="auto"/>
        <w:ind w:firstLine="420"/>
        <w:rPr>
          <w:rFonts w:hint="eastAsia" w:hAnsi="宋体"/>
          <w:color w:val="auto"/>
          <w:sz w:val="21"/>
          <w:szCs w:val="21"/>
          <w:highlight w:val="none"/>
        </w:rPr>
      </w:pPr>
      <w:r>
        <w:rPr>
          <w:rFonts w:hint="eastAsia" w:hAnsi="宋体"/>
          <w:color w:val="auto"/>
          <w:sz w:val="21"/>
          <w:szCs w:val="21"/>
          <w:highlight w:val="none"/>
        </w:rPr>
        <w:t>1、具有独立承担民事责任的能力；</w:t>
      </w:r>
    </w:p>
    <w:p w14:paraId="7FDE929E">
      <w:pPr>
        <w:spacing w:line="360" w:lineRule="auto"/>
        <w:ind w:firstLine="420"/>
        <w:rPr>
          <w:rFonts w:hint="eastAsia" w:hAnsi="宋体"/>
          <w:color w:val="auto"/>
          <w:sz w:val="21"/>
          <w:szCs w:val="21"/>
          <w:highlight w:val="none"/>
        </w:rPr>
      </w:pPr>
      <w:r>
        <w:rPr>
          <w:rFonts w:hint="eastAsia" w:hAnsi="宋体"/>
          <w:color w:val="auto"/>
          <w:sz w:val="21"/>
          <w:szCs w:val="21"/>
          <w:highlight w:val="none"/>
        </w:rPr>
        <w:t>2、具有良好的商业信誉和健全的财务会计制度；</w:t>
      </w:r>
    </w:p>
    <w:p w14:paraId="11D3BF1B">
      <w:pPr>
        <w:spacing w:line="360" w:lineRule="auto"/>
        <w:ind w:firstLine="420"/>
        <w:rPr>
          <w:rFonts w:hint="eastAsia" w:hAnsi="宋体"/>
          <w:color w:val="auto"/>
          <w:sz w:val="21"/>
          <w:szCs w:val="21"/>
          <w:highlight w:val="none"/>
        </w:rPr>
      </w:pPr>
      <w:r>
        <w:rPr>
          <w:rFonts w:hint="eastAsia" w:hAnsi="宋体"/>
          <w:color w:val="auto"/>
          <w:sz w:val="21"/>
          <w:szCs w:val="21"/>
          <w:highlight w:val="none"/>
        </w:rPr>
        <w:t>3、具有履行合同所必需的设备和专业技术能力；</w:t>
      </w:r>
    </w:p>
    <w:p w14:paraId="385838D7">
      <w:pPr>
        <w:spacing w:line="360" w:lineRule="auto"/>
        <w:ind w:firstLine="420"/>
        <w:rPr>
          <w:rFonts w:hint="eastAsia" w:hAnsi="宋体"/>
          <w:color w:val="auto"/>
          <w:sz w:val="21"/>
          <w:szCs w:val="21"/>
          <w:highlight w:val="none"/>
        </w:rPr>
      </w:pPr>
      <w:r>
        <w:rPr>
          <w:rFonts w:hint="eastAsia" w:hAnsi="宋体"/>
          <w:color w:val="auto"/>
          <w:sz w:val="21"/>
          <w:szCs w:val="21"/>
          <w:highlight w:val="none"/>
        </w:rPr>
        <w:t>4、具有依法缴纳税收和社会保障资金的良好记录；</w:t>
      </w:r>
    </w:p>
    <w:p w14:paraId="64C1CFBE">
      <w:pPr>
        <w:spacing w:line="360" w:lineRule="auto"/>
        <w:ind w:firstLine="420"/>
        <w:rPr>
          <w:rFonts w:hint="eastAsia" w:hAnsi="宋体"/>
          <w:color w:val="auto"/>
          <w:sz w:val="21"/>
          <w:szCs w:val="21"/>
          <w:highlight w:val="none"/>
        </w:rPr>
      </w:pPr>
      <w:r>
        <w:rPr>
          <w:rFonts w:hint="eastAsia" w:hAnsi="宋体"/>
          <w:color w:val="auto"/>
          <w:sz w:val="21"/>
          <w:szCs w:val="21"/>
          <w:highlight w:val="none"/>
        </w:rPr>
        <w:t>5、参加政府采购活动前三年内，在经营活动中没有重大违法记录；</w:t>
      </w:r>
    </w:p>
    <w:p w14:paraId="0080D5C3">
      <w:pPr>
        <w:spacing w:line="360" w:lineRule="auto"/>
        <w:ind w:firstLine="420"/>
        <w:rPr>
          <w:rFonts w:hint="eastAsia" w:hAnsi="宋体"/>
          <w:color w:val="auto"/>
          <w:sz w:val="21"/>
          <w:szCs w:val="21"/>
          <w:highlight w:val="none"/>
        </w:rPr>
      </w:pPr>
      <w:r>
        <w:rPr>
          <w:rFonts w:hint="eastAsia" w:hAnsi="宋体"/>
          <w:color w:val="auto"/>
          <w:sz w:val="21"/>
          <w:szCs w:val="21"/>
          <w:highlight w:val="none"/>
        </w:rPr>
        <w:t>6、法律、行政法规规定的其他条件；</w:t>
      </w:r>
    </w:p>
    <w:p w14:paraId="7563E083">
      <w:pPr>
        <w:spacing w:line="360" w:lineRule="auto"/>
        <w:ind w:firstLine="420"/>
        <w:rPr>
          <w:rFonts w:hint="eastAsia" w:hAnsi="宋体"/>
          <w:color w:val="auto"/>
          <w:sz w:val="21"/>
          <w:szCs w:val="21"/>
          <w:highlight w:val="none"/>
        </w:rPr>
      </w:pPr>
      <w:r>
        <w:rPr>
          <w:rFonts w:hint="eastAsia" w:hAnsi="宋体"/>
          <w:color w:val="auto"/>
          <w:sz w:val="21"/>
          <w:szCs w:val="21"/>
          <w:highlight w:val="none"/>
        </w:rPr>
        <w:t>（二）落实政府采购政策需满足的资格要求：</w:t>
      </w:r>
      <w:bookmarkStart w:id="6" w:name="OLE_LINK7"/>
      <w:bookmarkStart w:id="7" w:name="OLE_LINK2"/>
      <w:r>
        <w:rPr>
          <w:rFonts w:hint="eastAsia" w:hAnsi="宋体"/>
          <w:color w:val="auto"/>
          <w:sz w:val="21"/>
          <w:szCs w:val="21"/>
          <w:highlight w:val="none"/>
          <w:lang w:val="en-US"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标的所属行业：（十六）其他未列明行业。</w:t>
      </w:r>
      <w:bookmarkEnd w:id="6"/>
      <w:bookmarkEnd w:id="7"/>
    </w:p>
    <w:p w14:paraId="22C016B6">
      <w:pPr>
        <w:spacing w:line="360" w:lineRule="auto"/>
        <w:ind w:firstLine="420"/>
        <w:rPr>
          <w:rFonts w:hint="eastAsia" w:hAnsi="宋体"/>
          <w:b/>
          <w:bCs/>
          <w:color w:val="auto"/>
          <w:sz w:val="21"/>
          <w:szCs w:val="21"/>
          <w:highlight w:val="none"/>
        </w:rPr>
      </w:pPr>
      <w:r>
        <w:rPr>
          <w:rFonts w:hint="eastAsia" w:hAnsi="宋体"/>
          <w:b/>
          <w:bCs/>
          <w:color w:val="auto"/>
          <w:sz w:val="21"/>
          <w:szCs w:val="21"/>
          <w:highlight w:val="none"/>
        </w:rPr>
        <w:t>（三）本项目的特定资格要求：</w:t>
      </w:r>
    </w:p>
    <w:p w14:paraId="1DC21004">
      <w:pPr>
        <w:spacing w:line="360" w:lineRule="auto"/>
        <w:ind w:firstLine="420"/>
        <w:rPr>
          <w:rFonts w:hint="eastAsia" w:hAnsi="宋体"/>
          <w:b/>
          <w:bCs/>
          <w:color w:val="auto"/>
          <w:sz w:val="21"/>
          <w:szCs w:val="21"/>
          <w:highlight w:val="none"/>
        </w:rPr>
      </w:pPr>
      <w:r>
        <w:rPr>
          <w:rFonts w:hint="eastAsia" w:hAnsi="宋体"/>
          <w:b/>
          <w:bCs/>
          <w:color w:val="auto"/>
          <w:sz w:val="21"/>
          <w:szCs w:val="21"/>
          <w:highlight w:val="none"/>
          <w:lang w:val="en-US" w:eastAsia="zh-CN"/>
        </w:rPr>
        <w:t>1、</w:t>
      </w:r>
      <w:r>
        <w:rPr>
          <w:rFonts w:hint="eastAsia" w:hAnsi="宋体"/>
          <w:b/>
          <w:bCs/>
          <w:color w:val="auto"/>
          <w:sz w:val="21"/>
          <w:szCs w:val="21"/>
          <w:highlight w:val="none"/>
        </w:rPr>
        <w:t>投标人须配备满足工作所需的下水道疏通清洗车3辆、吸污车3辆、抓斗清淤车1辆、管道CCTV检测系统设备2台、高清管道内窺镜或者管道潜望镜(QV)4套、气体检测仪2套。</w:t>
      </w:r>
    </w:p>
    <w:p w14:paraId="46D347DB">
      <w:pPr>
        <w:spacing w:line="360" w:lineRule="auto"/>
        <w:ind w:firstLine="420"/>
        <w:rPr>
          <w:rFonts w:hint="eastAsia" w:hAnsi="宋体"/>
          <w:b/>
          <w:bCs/>
          <w:color w:val="auto"/>
          <w:sz w:val="21"/>
          <w:szCs w:val="21"/>
          <w:highlight w:val="none"/>
        </w:rPr>
      </w:pPr>
      <w:r>
        <w:rPr>
          <w:rFonts w:hint="eastAsia" w:hAnsi="宋体"/>
          <w:b/>
          <w:bCs/>
          <w:color w:val="auto"/>
          <w:sz w:val="21"/>
          <w:szCs w:val="21"/>
          <w:highlight w:val="none"/>
        </w:rPr>
        <w:t>投标文件中须提供车辆行驶证及车辆图片、及产权证明；租赁车辆需提供租赁合同（租赁合同期限应满足本次招标服务期）、租赁发票、车辆现场照片、车辆行驶证。设备须提供设备照片、购置发票；租赁的还需提供租赁合同（租赁合同期限应满足本次招标服务期）、租赁发票。</w:t>
      </w:r>
    </w:p>
    <w:p w14:paraId="6105177D">
      <w:pPr>
        <w:spacing w:line="360" w:lineRule="auto"/>
        <w:ind w:firstLine="420"/>
        <w:rPr>
          <w:rFonts w:hint="eastAsia" w:hAnsi="宋体"/>
          <w:b/>
          <w:bCs/>
          <w:color w:val="auto"/>
          <w:sz w:val="21"/>
          <w:szCs w:val="21"/>
          <w:highlight w:val="none"/>
          <w:lang w:eastAsia="zh-CN"/>
        </w:rPr>
      </w:pPr>
      <w:r>
        <w:rPr>
          <w:rFonts w:hint="eastAsia" w:hAnsi="宋体"/>
          <w:b/>
          <w:bCs/>
          <w:color w:val="auto"/>
          <w:sz w:val="21"/>
          <w:szCs w:val="21"/>
          <w:highlight w:val="none"/>
          <w:lang w:val="en-US" w:eastAsia="zh-CN"/>
        </w:rPr>
        <w:t>2</w:t>
      </w:r>
      <w:r>
        <w:rPr>
          <w:rFonts w:hint="eastAsia" w:hAnsi="宋体"/>
          <w:b/>
          <w:bCs/>
          <w:color w:val="auto"/>
          <w:sz w:val="21"/>
          <w:szCs w:val="21"/>
          <w:highlight w:val="none"/>
        </w:rPr>
        <w:t>、本项目拟投入潜水员必须具有潜水员证书。须提供相应证书扫描件</w:t>
      </w:r>
      <w:r>
        <w:rPr>
          <w:rFonts w:hint="eastAsia" w:hAnsi="宋体"/>
          <w:b/>
          <w:bCs/>
          <w:color w:val="auto"/>
          <w:sz w:val="21"/>
          <w:szCs w:val="21"/>
          <w:highlight w:val="none"/>
          <w:lang w:eastAsia="zh-CN"/>
        </w:rPr>
        <w:t>。</w:t>
      </w:r>
    </w:p>
    <w:p w14:paraId="149B4536">
      <w:pPr>
        <w:spacing w:line="360" w:lineRule="auto"/>
        <w:ind w:firstLine="420"/>
        <w:rPr>
          <w:rFonts w:hint="eastAsia" w:hAnsi="宋体"/>
          <w:color w:val="auto"/>
          <w:sz w:val="21"/>
          <w:szCs w:val="21"/>
          <w:highlight w:val="none"/>
        </w:rPr>
      </w:pPr>
      <w:r>
        <w:rPr>
          <w:rFonts w:hint="eastAsia" w:hAnsi="宋体"/>
          <w:color w:val="auto"/>
          <w:sz w:val="21"/>
          <w:szCs w:val="21"/>
          <w:highlight w:val="none"/>
        </w:rPr>
        <w:t>（四）拒绝下述供应商参加本次采购活动：</w:t>
      </w:r>
    </w:p>
    <w:p w14:paraId="6222AD7E">
      <w:pPr>
        <w:spacing w:line="360" w:lineRule="auto"/>
        <w:ind w:firstLine="420"/>
        <w:rPr>
          <w:rFonts w:hint="eastAsia" w:hAnsi="宋体"/>
          <w:color w:val="auto"/>
          <w:sz w:val="21"/>
          <w:szCs w:val="21"/>
          <w:highlight w:val="none"/>
        </w:rPr>
      </w:pPr>
      <w:r>
        <w:rPr>
          <w:rFonts w:hint="eastAsia" w:hAnsi="宋体"/>
          <w:color w:val="auto"/>
          <w:sz w:val="21"/>
          <w:szCs w:val="21"/>
          <w:highlight w:val="none"/>
        </w:rPr>
        <w:t>1、单位负责人为同一人或者存在直接控股、管理关系的不同供应商（包含法定代表人为同一个人的两个及两个以上法人，母公司、全资子公司及其控股公司），不得参加同一合同项下的政府采购活动。</w:t>
      </w:r>
    </w:p>
    <w:p w14:paraId="03B60D75">
      <w:pPr>
        <w:spacing w:line="360" w:lineRule="auto"/>
        <w:ind w:firstLine="420"/>
        <w:rPr>
          <w:rFonts w:hint="eastAsia" w:hAnsi="宋体"/>
          <w:color w:val="auto"/>
          <w:sz w:val="21"/>
          <w:szCs w:val="21"/>
          <w:highlight w:val="none"/>
        </w:rPr>
      </w:pPr>
      <w:r>
        <w:rPr>
          <w:rFonts w:hint="eastAsia" w:hAnsi="宋体"/>
          <w:color w:val="auto"/>
          <w:sz w:val="21"/>
          <w:szCs w:val="21"/>
          <w:highlight w:val="none"/>
        </w:rPr>
        <w:t>2、凡为采购项目提供整体设计、规范编制或者项目管理、监理、检测等服务的供应商，不得再参加本项目的采购活动。</w:t>
      </w:r>
    </w:p>
    <w:p w14:paraId="17780AC3">
      <w:pPr>
        <w:spacing w:line="360" w:lineRule="auto"/>
        <w:ind w:firstLine="420"/>
        <w:rPr>
          <w:rFonts w:hint="eastAsia" w:hAnsi="宋体"/>
          <w:color w:val="auto"/>
          <w:sz w:val="21"/>
          <w:szCs w:val="21"/>
          <w:highlight w:val="none"/>
        </w:rPr>
      </w:pPr>
      <w:r>
        <w:rPr>
          <w:rFonts w:hint="eastAsia" w:hAnsi="宋体"/>
          <w:color w:val="auto"/>
          <w:sz w:val="21"/>
          <w:szCs w:val="21"/>
          <w:highlight w:val="none"/>
        </w:rPr>
        <w:t>3、法人的分支机构不得参加投标（除银行、保险、石油石化、电力、电信等行业特殊情况外）</w:t>
      </w:r>
    </w:p>
    <w:p w14:paraId="1BA04F88">
      <w:pPr>
        <w:spacing w:line="360" w:lineRule="auto"/>
        <w:ind w:firstLine="420"/>
        <w:rPr>
          <w:rFonts w:hint="eastAsia" w:hAnsi="宋体"/>
          <w:color w:val="auto"/>
          <w:sz w:val="21"/>
          <w:szCs w:val="21"/>
          <w:highlight w:val="none"/>
        </w:rPr>
      </w:pPr>
      <w:r>
        <w:rPr>
          <w:rFonts w:hint="eastAsia" w:hAnsi="宋体"/>
          <w:color w:val="auto"/>
          <w:sz w:val="21"/>
          <w:szCs w:val="21"/>
          <w:highlight w:val="none"/>
        </w:rPr>
        <w:t>4、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p>
    <w:p w14:paraId="1EACB3D6">
      <w:pPr>
        <w:spacing w:line="360" w:lineRule="auto"/>
        <w:rPr>
          <w:rFonts w:hint="eastAsia" w:hAnsi="宋体"/>
          <w:b/>
          <w:bCs/>
          <w:color w:val="auto"/>
          <w:sz w:val="21"/>
          <w:szCs w:val="21"/>
          <w:highlight w:val="none"/>
        </w:rPr>
      </w:pPr>
      <w:r>
        <w:rPr>
          <w:rFonts w:hint="eastAsia" w:hAnsi="宋体"/>
          <w:b/>
          <w:bCs/>
          <w:color w:val="auto"/>
          <w:sz w:val="21"/>
          <w:szCs w:val="21"/>
          <w:highlight w:val="none"/>
        </w:rPr>
        <w:t>三、投标报名及获取招标文件</w:t>
      </w:r>
    </w:p>
    <w:p w14:paraId="7D172569">
      <w:pPr>
        <w:widowControl/>
        <w:spacing w:line="360" w:lineRule="auto"/>
        <w:ind w:firstLine="480"/>
        <w:rPr>
          <w:rFonts w:hint="eastAsia" w:hAnsi="宋体"/>
          <w:color w:val="auto"/>
          <w:sz w:val="21"/>
          <w:szCs w:val="21"/>
          <w:highlight w:val="none"/>
        </w:rPr>
      </w:pPr>
      <w:r>
        <w:rPr>
          <w:rFonts w:hint="eastAsia" w:hAnsi="宋体"/>
          <w:color w:val="auto"/>
          <w:sz w:val="21"/>
          <w:szCs w:val="21"/>
          <w:highlight w:val="none"/>
        </w:rPr>
        <w:t>1、时间：自招标文件公告发布之日起5个工作日</w:t>
      </w:r>
    </w:p>
    <w:p w14:paraId="76F4DBEA">
      <w:pPr>
        <w:widowControl/>
        <w:spacing w:line="360" w:lineRule="auto"/>
        <w:ind w:firstLine="480"/>
        <w:rPr>
          <w:rFonts w:hint="eastAsia" w:hAnsi="宋体"/>
          <w:color w:val="auto"/>
          <w:sz w:val="21"/>
          <w:szCs w:val="21"/>
          <w:highlight w:val="none"/>
        </w:rPr>
      </w:pPr>
      <w:r>
        <w:rPr>
          <w:rFonts w:hint="eastAsia" w:hAnsi="宋体"/>
          <w:color w:val="auto"/>
          <w:sz w:val="21"/>
          <w:szCs w:val="21"/>
          <w:highlight w:val="none"/>
        </w:rPr>
        <w:t xml:space="preserve">2、地点：“苏采云”系统（网址：http://jszfcg.jsczt.cn/） </w:t>
      </w:r>
    </w:p>
    <w:p w14:paraId="7686F1C9">
      <w:pPr>
        <w:widowControl/>
        <w:spacing w:line="360" w:lineRule="auto"/>
        <w:ind w:firstLine="480"/>
        <w:rPr>
          <w:rFonts w:hint="eastAsia" w:hAnsi="宋体"/>
          <w:color w:val="auto"/>
          <w:sz w:val="21"/>
          <w:szCs w:val="21"/>
          <w:highlight w:val="none"/>
        </w:rPr>
      </w:pPr>
      <w:r>
        <w:rPr>
          <w:rFonts w:hint="eastAsia" w:hAnsi="宋体"/>
          <w:color w:val="auto"/>
          <w:sz w:val="21"/>
          <w:szCs w:val="21"/>
          <w:highlight w:val="none"/>
        </w:rPr>
        <w:t xml:space="preserve">3、方式：网上下载电子招标文件 </w:t>
      </w:r>
    </w:p>
    <w:p w14:paraId="1FD8FA0A">
      <w:pPr>
        <w:widowControl/>
        <w:spacing w:line="360" w:lineRule="auto"/>
        <w:ind w:firstLine="480"/>
        <w:rPr>
          <w:rFonts w:hint="eastAsia" w:hAnsi="宋体"/>
          <w:color w:val="auto"/>
          <w:sz w:val="21"/>
          <w:szCs w:val="21"/>
          <w:highlight w:val="none"/>
        </w:rPr>
      </w:pPr>
      <w:r>
        <w:rPr>
          <w:rFonts w:hint="eastAsia" w:hAnsi="宋体"/>
          <w:color w:val="auto"/>
          <w:sz w:val="21"/>
          <w:szCs w:val="21"/>
          <w:highlight w:val="none"/>
        </w:rPr>
        <w:t>4、售价：0.00元</w:t>
      </w:r>
    </w:p>
    <w:p w14:paraId="1EF23CD6">
      <w:pPr>
        <w:spacing w:line="360" w:lineRule="auto"/>
        <w:rPr>
          <w:rFonts w:hint="eastAsia" w:hAnsi="宋体"/>
          <w:b/>
          <w:bCs/>
          <w:color w:val="auto"/>
          <w:sz w:val="21"/>
          <w:szCs w:val="21"/>
          <w:highlight w:val="none"/>
        </w:rPr>
      </w:pPr>
      <w:r>
        <w:rPr>
          <w:rFonts w:hint="eastAsia" w:hAnsi="宋体"/>
          <w:b/>
          <w:bCs/>
          <w:color w:val="auto"/>
          <w:sz w:val="21"/>
          <w:szCs w:val="21"/>
          <w:highlight w:val="none"/>
        </w:rPr>
        <w:t>四、提交投标文件截止时间、开标时间和地点</w:t>
      </w:r>
    </w:p>
    <w:p w14:paraId="285CF57C">
      <w:pPr>
        <w:spacing w:line="360" w:lineRule="auto"/>
        <w:ind w:firstLine="480"/>
        <w:rPr>
          <w:rFonts w:hint="eastAsia" w:hAnsi="宋体"/>
          <w:color w:val="auto"/>
          <w:sz w:val="21"/>
          <w:szCs w:val="21"/>
          <w:highlight w:val="none"/>
        </w:rPr>
      </w:pPr>
      <w:r>
        <w:rPr>
          <w:rFonts w:hint="eastAsia" w:hAnsi="宋体"/>
          <w:color w:val="auto"/>
          <w:sz w:val="21"/>
          <w:szCs w:val="21"/>
          <w:highlight w:val="none"/>
        </w:rPr>
        <w:t>1、时间：</w:t>
      </w:r>
      <w:r>
        <w:rPr>
          <w:rFonts w:hint="eastAsia" w:hAnsi="宋体"/>
          <w:color w:val="auto"/>
          <w:sz w:val="21"/>
          <w:szCs w:val="21"/>
          <w:highlight w:val="none"/>
          <w:lang w:eastAsia="zh-CN"/>
        </w:rPr>
        <w:t>2026</w:t>
      </w:r>
      <w:r>
        <w:rPr>
          <w:rFonts w:hint="eastAsia" w:hAnsi="宋体"/>
          <w:color w:val="auto"/>
          <w:sz w:val="21"/>
          <w:szCs w:val="21"/>
          <w:highlight w:val="none"/>
        </w:rPr>
        <w:t>年</w:t>
      </w:r>
      <w:r>
        <w:rPr>
          <w:rFonts w:hint="eastAsia" w:hAnsi="宋体"/>
          <w:color w:val="auto"/>
          <w:sz w:val="21"/>
          <w:szCs w:val="21"/>
          <w:highlight w:val="none"/>
          <w:lang w:val="en-US" w:eastAsia="zh-CN"/>
        </w:rPr>
        <w:t>07</w:t>
      </w:r>
      <w:r>
        <w:rPr>
          <w:rFonts w:hint="eastAsia" w:hAnsi="宋体"/>
          <w:color w:val="auto"/>
          <w:sz w:val="21"/>
          <w:szCs w:val="21"/>
          <w:highlight w:val="none"/>
        </w:rPr>
        <w:t>月</w:t>
      </w:r>
      <w:r>
        <w:rPr>
          <w:rFonts w:hint="eastAsia" w:hAnsi="宋体"/>
          <w:color w:val="auto"/>
          <w:sz w:val="21"/>
          <w:szCs w:val="21"/>
          <w:highlight w:val="none"/>
          <w:lang w:val="en-US" w:eastAsia="zh-CN"/>
        </w:rPr>
        <w:t>23</w:t>
      </w:r>
      <w:r>
        <w:rPr>
          <w:rFonts w:hint="eastAsia" w:hAnsi="宋体"/>
          <w:color w:val="auto"/>
          <w:sz w:val="21"/>
          <w:szCs w:val="21"/>
          <w:highlight w:val="none"/>
        </w:rPr>
        <w:t>日</w:t>
      </w:r>
      <w:r>
        <w:rPr>
          <w:rFonts w:hint="eastAsia" w:hAnsi="宋体"/>
          <w:color w:val="auto"/>
          <w:sz w:val="21"/>
          <w:szCs w:val="21"/>
          <w:highlight w:val="none"/>
          <w:lang w:val="en-US" w:eastAsia="zh-CN"/>
        </w:rPr>
        <w:t>09：30时</w:t>
      </w:r>
      <w:r>
        <w:rPr>
          <w:rFonts w:hint="eastAsia" w:hAnsi="宋体"/>
          <w:color w:val="auto"/>
          <w:sz w:val="21"/>
          <w:szCs w:val="21"/>
          <w:highlight w:val="none"/>
        </w:rPr>
        <w:t>（北京时间）</w:t>
      </w:r>
    </w:p>
    <w:p w14:paraId="5E13652A">
      <w:pPr>
        <w:spacing w:line="360" w:lineRule="auto"/>
        <w:ind w:firstLine="480"/>
        <w:rPr>
          <w:rFonts w:hint="eastAsia" w:hAnsi="宋体"/>
          <w:color w:val="auto"/>
          <w:sz w:val="21"/>
          <w:szCs w:val="21"/>
          <w:highlight w:val="none"/>
        </w:rPr>
      </w:pPr>
      <w:r>
        <w:rPr>
          <w:rFonts w:hint="eastAsia" w:hAnsi="宋体"/>
          <w:color w:val="auto"/>
          <w:sz w:val="21"/>
          <w:szCs w:val="21"/>
          <w:highlight w:val="none"/>
        </w:rPr>
        <w:t>2、开标地点：苏采云网上不见面开标大厅</w:t>
      </w:r>
    </w:p>
    <w:p w14:paraId="2017F81C">
      <w:pPr>
        <w:pBdr>
          <w:top w:val="none" w:color="000000" w:sz="0" w:space="0"/>
          <w:left w:val="none" w:color="000000" w:sz="0" w:space="0"/>
          <w:bottom w:val="none" w:color="000000" w:sz="0" w:space="0"/>
          <w:right w:val="none" w:color="000000" w:sz="0" w:space="0"/>
        </w:pBdr>
        <w:spacing w:line="360" w:lineRule="auto"/>
        <w:rPr>
          <w:rFonts w:hint="eastAsia" w:hAnsi="宋体"/>
          <w:b/>
          <w:color w:val="auto"/>
          <w:sz w:val="21"/>
          <w:szCs w:val="21"/>
          <w:highlight w:val="none"/>
        </w:rPr>
      </w:pPr>
      <w:r>
        <w:rPr>
          <w:rFonts w:hint="eastAsia" w:hAnsi="宋体"/>
          <w:b/>
          <w:color w:val="auto"/>
          <w:sz w:val="21"/>
          <w:szCs w:val="21"/>
          <w:highlight w:val="none"/>
        </w:rPr>
        <w:t>五、公告期限</w:t>
      </w:r>
    </w:p>
    <w:p w14:paraId="3811880C">
      <w:pPr>
        <w:pBdr>
          <w:top w:val="none" w:color="000000" w:sz="0" w:space="0"/>
          <w:left w:val="none" w:color="000000" w:sz="0" w:space="0"/>
          <w:bottom w:val="none" w:color="000000" w:sz="0" w:space="0"/>
          <w:right w:val="none" w:color="000000" w:sz="0" w:space="0"/>
        </w:pBdr>
        <w:spacing w:line="360" w:lineRule="auto"/>
        <w:ind w:firstLine="420"/>
        <w:rPr>
          <w:rFonts w:hint="eastAsia" w:hAnsi="宋体"/>
          <w:bCs/>
          <w:color w:val="auto"/>
          <w:sz w:val="21"/>
          <w:szCs w:val="21"/>
          <w:highlight w:val="none"/>
        </w:rPr>
      </w:pPr>
      <w:r>
        <w:rPr>
          <w:rFonts w:hint="eastAsia" w:hAnsi="宋体"/>
          <w:bCs/>
          <w:color w:val="auto"/>
          <w:sz w:val="21"/>
          <w:szCs w:val="21"/>
          <w:highlight w:val="none"/>
        </w:rPr>
        <w:t>自本公告发布之日起5个工作日。</w:t>
      </w:r>
    </w:p>
    <w:p w14:paraId="45F8AD9D">
      <w:pPr>
        <w:pBdr>
          <w:top w:val="none" w:color="000000" w:sz="0" w:space="0"/>
          <w:left w:val="none" w:color="000000" w:sz="0" w:space="0"/>
          <w:bottom w:val="none" w:color="000000" w:sz="0" w:space="0"/>
          <w:right w:val="none" w:color="000000" w:sz="0" w:space="0"/>
        </w:pBdr>
        <w:spacing w:line="360" w:lineRule="auto"/>
        <w:rPr>
          <w:rFonts w:hint="eastAsia" w:hAnsi="宋体"/>
          <w:b/>
          <w:color w:val="auto"/>
          <w:sz w:val="21"/>
          <w:szCs w:val="21"/>
          <w:highlight w:val="none"/>
        </w:rPr>
      </w:pPr>
      <w:r>
        <w:rPr>
          <w:rFonts w:hint="eastAsia" w:hAnsi="宋体"/>
          <w:b/>
          <w:color w:val="auto"/>
          <w:sz w:val="21"/>
          <w:szCs w:val="21"/>
          <w:highlight w:val="none"/>
        </w:rPr>
        <w:t>六、其他补充事宜</w:t>
      </w:r>
    </w:p>
    <w:p w14:paraId="2B9012F7">
      <w:pPr>
        <w:pBdr>
          <w:top w:val="none" w:color="000000" w:sz="0" w:space="0"/>
          <w:left w:val="none" w:color="000000" w:sz="0" w:space="0"/>
          <w:bottom w:val="none" w:color="000000" w:sz="0" w:space="0"/>
          <w:right w:val="none" w:color="000000" w:sz="0" w:space="0"/>
        </w:pBdr>
        <w:spacing w:line="360" w:lineRule="auto"/>
        <w:ind w:firstLine="420"/>
        <w:rPr>
          <w:rFonts w:hint="eastAsia" w:hAnsi="宋体"/>
          <w:color w:val="auto"/>
          <w:sz w:val="21"/>
          <w:szCs w:val="21"/>
          <w:highlight w:val="none"/>
        </w:rPr>
      </w:pPr>
      <w:r>
        <w:rPr>
          <w:rFonts w:hint="eastAsia" w:hAnsi="宋体"/>
          <w:color w:val="auto"/>
          <w:sz w:val="21"/>
          <w:szCs w:val="21"/>
          <w:highlight w:val="none"/>
        </w:rPr>
        <w:t>1、本项目需要使用CA数字证书制作、上传电子投标文件完成电子投标，请供应商在参加投标活动前办理好CA数字证书申领及电子签章等操作。</w:t>
      </w:r>
    </w:p>
    <w:p w14:paraId="19928294">
      <w:pPr>
        <w:pBdr>
          <w:top w:val="none" w:color="000000" w:sz="0" w:space="0"/>
          <w:left w:val="none" w:color="000000" w:sz="0" w:space="0"/>
          <w:bottom w:val="none" w:color="000000" w:sz="0" w:space="0"/>
          <w:right w:val="none" w:color="000000" w:sz="0" w:space="0"/>
        </w:pBdr>
        <w:spacing w:line="360" w:lineRule="auto"/>
        <w:ind w:firstLine="420"/>
        <w:rPr>
          <w:rFonts w:hint="eastAsia" w:hAnsi="宋体"/>
          <w:b/>
          <w:color w:val="auto"/>
          <w:sz w:val="21"/>
          <w:szCs w:val="21"/>
          <w:highlight w:val="none"/>
        </w:rPr>
      </w:pPr>
      <w:r>
        <w:rPr>
          <w:rFonts w:hint="eastAsia" w:hAnsi="宋体"/>
          <w:color w:val="auto"/>
          <w:sz w:val="21"/>
          <w:szCs w:val="21"/>
          <w:highlight w:val="none"/>
        </w:rPr>
        <w:t>2、投标人登陆“苏采云”系统后选择要参与的具体项目，点击“我要参与”并签章提交《投标供应商确认函》，提交《投标供应商确认函》日期视同为依法获取招标文件日期。投标人须打</w:t>
      </w:r>
      <w:r>
        <w:rPr>
          <w:rFonts w:hint="eastAsia" w:hAnsi="宋体"/>
          <w:bCs/>
          <w:color w:val="auto"/>
          <w:sz w:val="21"/>
          <w:szCs w:val="21"/>
          <w:highlight w:val="none"/>
        </w:rPr>
        <w:t>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F5F3C93">
      <w:pPr>
        <w:pBdr>
          <w:top w:val="none" w:color="000000" w:sz="0" w:space="0"/>
          <w:left w:val="none" w:color="000000" w:sz="0" w:space="0"/>
          <w:bottom w:val="none" w:color="000000" w:sz="0" w:space="0"/>
          <w:right w:val="none" w:color="000000" w:sz="0" w:space="0"/>
        </w:pBdr>
        <w:spacing w:line="360" w:lineRule="auto"/>
        <w:ind w:firstLine="422"/>
        <w:rPr>
          <w:rFonts w:hint="eastAsia" w:hAnsi="宋体"/>
          <w:b w:val="0"/>
          <w:bCs/>
          <w:color w:val="auto"/>
          <w:sz w:val="21"/>
          <w:szCs w:val="21"/>
          <w:highlight w:val="none"/>
        </w:rPr>
      </w:pPr>
      <w:r>
        <w:rPr>
          <w:rFonts w:hint="eastAsia" w:hAnsi="宋体"/>
          <w:b w:val="0"/>
          <w:bCs/>
          <w:color w:val="auto"/>
          <w:sz w:val="21"/>
          <w:szCs w:val="21"/>
          <w:highlight w:val="none"/>
        </w:rPr>
        <w:t>3、本项目采用不见面开标，投标人开标时无需到开标现场进行解密，采取网上开标大厅解密电子投标文件，投标人远程解密要求如下：</w:t>
      </w:r>
    </w:p>
    <w:p w14:paraId="5ED097EF">
      <w:pPr>
        <w:pBdr>
          <w:top w:val="none" w:color="000000" w:sz="0" w:space="0"/>
          <w:left w:val="none" w:color="000000" w:sz="0" w:space="0"/>
          <w:bottom w:val="none" w:color="000000" w:sz="0" w:space="0"/>
          <w:right w:val="none" w:color="000000" w:sz="0" w:space="0"/>
        </w:pBdr>
        <w:spacing w:line="360" w:lineRule="auto"/>
        <w:ind w:firstLine="420"/>
        <w:rPr>
          <w:rFonts w:hint="eastAsia" w:hAnsi="宋体"/>
          <w:b w:val="0"/>
          <w:bCs/>
          <w:color w:val="auto"/>
          <w:sz w:val="21"/>
          <w:szCs w:val="21"/>
          <w:highlight w:val="none"/>
        </w:rPr>
      </w:pPr>
      <w:r>
        <w:rPr>
          <w:rFonts w:hint="eastAsia" w:hAnsi="宋体"/>
          <w:b w:val="0"/>
          <w:bCs/>
          <w:color w:val="auto"/>
          <w:sz w:val="21"/>
          <w:szCs w:val="21"/>
          <w:highlight w:val="none"/>
        </w:rPr>
        <w:t>1）投标人使用CA数字证书进行远程解密，解密的CA数字证书与生成加密电子投标文件时的CA数字证书需为同一个CA数字证书，否则无法解密，造成的后果由投标人自行负责。</w:t>
      </w:r>
    </w:p>
    <w:p w14:paraId="6BCD6DA5">
      <w:pPr>
        <w:pBdr>
          <w:top w:val="none" w:color="000000" w:sz="0" w:space="0"/>
          <w:left w:val="none" w:color="000000" w:sz="0" w:space="0"/>
          <w:bottom w:val="none" w:color="000000" w:sz="0" w:space="0"/>
          <w:right w:val="none" w:color="000000" w:sz="0" w:space="0"/>
        </w:pBdr>
        <w:spacing w:line="360" w:lineRule="auto"/>
        <w:ind w:firstLine="420"/>
        <w:rPr>
          <w:rFonts w:hint="eastAsia" w:hAnsi="宋体"/>
          <w:b w:val="0"/>
          <w:bCs/>
          <w:color w:val="auto"/>
          <w:sz w:val="21"/>
          <w:szCs w:val="21"/>
          <w:highlight w:val="none"/>
        </w:rPr>
      </w:pPr>
      <w:r>
        <w:rPr>
          <w:rFonts w:hint="eastAsia" w:hAnsi="宋体"/>
          <w:b w:val="0"/>
          <w:bCs/>
          <w:color w:val="auto"/>
          <w:sz w:val="21"/>
          <w:szCs w:val="21"/>
          <w:highlight w:val="none"/>
        </w:rPr>
        <w:t>2）投标人登录苏采云系统，点击开标大厅，选择开标项目，完成不见面开标流程。</w:t>
      </w:r>
    </w:p>
    <w:p w14:paraId="509809B0">
      <w:pPr>
        <w:pBdr>
          <w:top w:val="none" w:color="000000" w:sz="0" w:space="0"/>
          <w:left w:val="none" w:color="000000" w:sz="0" w:space="0"/>
          <w:bottom w:val="none" w:color="000000" w:sz="0" w:space="0"/>
          <w:right w:val="none" w:color="000000" w:sz="0" w:space="0"/>
        </w:pBdr>
        <w:spacing w:line="360" w:lineRule="auto"/>
        <w:ind w:firstLine="420"/>
        <w:rPr>
          <w:rFonts w:hint="eastAsia" w:hAnsi="宋体"/>
          <w:b w:val="0"/>
          <w:bCs/>
          <w:color w:val="auto"/>
          <w:sz w:val="21"/>
          <w:szCs w:val="21"/>
          <w:highlight w:val="none"/>
        </w:rPr>
      </w:pPr>
      <w:r>
        <w:rPr>
          <w:rFonts w:hint="eastAsia" w:hAnsi="宋体"/>
          <w:b w:val="0"/>
          <w:bCs/>
          <w:color w:val="auto"/>
          <w:sz w:val="21"/>
          <w:szCs w:val="21"/>
          <w:highlight w:val="none"/>
        </w:rPr>
        <w:t>3）投标截止时间后根据系统提示解密电子投标文件。解密时间以系统提示为准，未在规定时间内完成解密，其投标文件将被拒绝，不参与后续投标流程。</w:t>
      </w:r>
    </w:p>
    <w:p w14:paraId="6C562663">
      <w:pPr>
        <w:pBdr>
          <w:top w:val="none" w:color="000000" w:sz="0" w:space="0"/>
          <w:left w:val="none" w:color="000000" w:sz="0" w:space="0"/>
          <w:bottom w:val="none" w:color="000000" w:sz="0" w:space="0"/>
          <w:right w:val="none" w:color="000000" w:sz="0" w:space="0"/>
        </w:pBdr>
        <w:spacing w:line="360" w:lineRule="auto"/>
        <w:ind w:firstLine="420"/>
        <w:rPr>
          <w:rFonts w:hint="eastAsia" w:hAnsi="宋体"/>
          <w:b w:val="0"/>
          <w:bCs w:val="0"/>
          <w:color w:val="auto"/>
          <w:sz w:val="21"/>
          <w:szCs w:val="21"/>
          <w:highlight w:val="none"/>
        </w:rPr>
      </w:pPr>
      <w:r>
        <w:rPr>
          <w:rFonts w:hint="eastAsia" w:hAnsi="宋体"/>
          <w:b w:val="0"/>
          <w:bCs/>
          <w:color w:val="auto"/>
          <w:sz w:val="21"/>
          <w:szCs w:val="21"/>
          <w:highlight w:val="none"/>
        </w:rPr>
        <w:t>4）在开标、评标过程中投标单位代表</w:t>
      </w:r>
      <w:r>
        <w:rPr>
          <w:rFonts w:hint="eastAsia" w:hAnsi="宋体"/>
          <w:color w:val="auto"/>
          <w:sz w:val="21"/>
          <w:szCs w:val="21"/>
          <w:highlight w:val="none"/>
        </w:rPr>
        <w:t>须在网上不见面开标系</w:t>
      </w:r>
      <w:r>
        <w:rPr>
          <w:rFonts w:hint="eastAsia" w:hAnsi="宋体"/>
          <w:b w:val="0"/>
          <w:bCs w:val="0"/>
          <w:color w:val="auto"/>
          <w:sz w:val="21"/>
          <w:szCs w:val="21"/>
          <w:highlight w:val="none"/>
        </w:rPr>
        <w:t>统中保持在线状态，以应对可能发生的澄清、说明等回复，由于投标单位代表不在线所造成的一切后果由投标人自行承担。</w:t>
      </w:r>
    </w:p>
    <w:p w14:paraId="6D8E6687">
      <w:pPr>
        <w:pBdr>
          <w:top w:val="none" w:color="000000" w:sz="0" w:space="0"/>
          <w:left w:val="none" w:color="000000" w:sz="0" w:space="0"/>
          <w:bottom w:val="none" w:color="000000" w:sz="0" w:space="0"/>
          <w:right w:val="none" w:color="000000" w:sz="0" w:space="0"/>
        </w:pBdr>
        <w:spacing w:line="360" w:lineRule="auto"/>
        <w:ind w:firstLine="420"/>
        <w:rPr>
          <w:rFonts w:hint="eastAsia" w:hAnsi="宋体"/>
          <w:b w:val="0"/>
          <w:bCs w:val="0"/>
          <w:color w:val="auto"/>
          <w:sz w:val="21"/>
          <w:szCs w:val="21"/>
          <w:highlight w:val="none"/>
        </w:rPr>
      </w:pPr>
      <w:r>
        <w:rPr>
          <w:rFonts w:hint="eastAsia" w:hAnsi="宋体"/>
          <w:b w:val="0"/>
          <w:bCs w:val="0"/>
          <w:color w:val="auto"/>
          <w:sz w:val="21"/>
          <w:szCs w:val="21"/>
          <w:highlight w:val="none"/>
        </w:rPr>
        <w:t>4、有关苏采云系统驱动安装，登录苏州政府采购网，点击页面底部苏采云图标，进入苏采云政府采购一体化平台，点击“驱动下载”，下载“政务CA、方正签章控件驱动安装包及安装说明”文件，按要求安装驱动。</w:t>
      </w:r>
    </w:p>
    <w:p w14:paraId="75D90868">
      <w:pPr>
        <w:pBdr>
          <w:top w:val="none" w:color="000000" w:sz="0" w:space="0"/>
          <w:left w:val="none" w:color="000000" w:sz="0" w:space="0"/>
          <w:bottom w:val="none" w:color="000000" w:sz="0" w:space="0"/>
          <w:right w:val="none" w:color="000000" w:sz="0" w:space="0"/>
        </w:pBdr>
        <w:spacing w:line="360" w:lineRule="auto"/>
        <w:ind w:firstLine="420"/>
        <w:rPr>
          <w:rFonts w:hint="eastAsia" w:hAnsi="宋体"/>
          <w:b w:val="0"/>
          <w:bCs w:val="0"/>
          <w:color w:val="auto"/>
          <w:sz w:val="21"/>
          <w:szCs w:val="21"/>
          <w:highlight w:val="none"/>
        </w:rPr>
      </w:pPr>
      <w:r>
        <w:rPr>
          <w:rFonts w:hint="eastAsia" w:hAnsi="宋体"/>
          <w:b w:val="0"/>
          <w:bCs w:val="0"/>
          <w:color w:val="auto"/>
          <w:sz w:val="21"/>
          <w:szCs w:val="21"/>
          <w:highlight w:val="none"/>
        </w:rPr>
        <w:t>5、有关供应商注册、报名、下载电子招标文件、制作上传电子投标文件、不见面开标及其他注意事项登录苏州政府采购网，在“下载中心”栏目下载“苏采云系统供应商操作手册”查阅。</w:t>
      </w:r>
    </w:p>
    <w:p w14:paraId="1B116F6F">
      <w:pPr>
        <w:pBdr>
          <w:top w:val="none" w:color="000000" w:sz="0" w:space="0"/>
          <w:left w:val="none" w:color="000000" w:sz="0" w:space="0"/>
          <w:bottom w:val="none" w:color="000000" w:sz="0" w:space="0"/>
          <w:right w:val="none" w:color="000000" w:sz="0" w:space="0"/>
        </w:pBdr>
        <w:spacing w:line="360" w:lineRule="auto"/>
        <w:ind w:firstLine="420"/>
        <w:rPr>
          <w:rFonts w:hint="eastAsia" w:hAnsi="宋体"/>
          <w:b w:val="0"/>
          <w:bCs w:val="0"/>
          <w:color w:val="auto"/>
          <w:sz w:val="21"/>
          <w:szCs w:val="21"/>
          <w:highlight w:val="none"/>
        </w:rPr>
      </w:pPr>
      <w:r>
        <w:rPr>
          <w:rFonts w:hint="eastAsia" w:hAnsi="宋体"/>
          <w:b w:val="0"/>
          <w:bCs w:val="0"/>
          <w:color w:val="auto"/>
          <w:sz w:val="21"/>
          <w:szCs w:val="21"/>
          <w:highlight w:val="none"/>
        </w:rPr>
        <w:t>6、有关办理CA数字证书申领及电子签章事项，登录苏州政府采购网，点击页面底部苏采云图标，进入苏采云政府采购一体化平台，下载“新CA办理指南”文件查阅。</w:t>
      </w:r>
    </w:p>
    <w:p w14:paraId="3451CAC0">
      <w:pPr>
        <w:widowControl/>
        <w:spacing w:line="360" w:lineRule="auto"/>
        <w:ind w:firstLine="420" w:firstLineChars="200"/>
        <w:rPr>
          <w:rFonts w:hint="eastAsia" w:hAnsi="宋体" w:eastAsia="宋体"/>
          <w:color w:val="auto"/>
          <w:sz w:val="21"/>
          <w:szCs w:val="21"/>
          <w:highlight w:val="none"/>
          <w:lang w:eastAsia="zh-CN"/>
        </w:rPr>
      </w:pPr>
      <w:r>
        <w:rPr>
          <w:rFonts w:hint="eastAsia" w:hAnsi="宋体"/>
          <w:color w:val="auto"/>
          <w:sz w:val="21"/>
          <w:szCs w:val="21"/>
          <w:highlight w:val="none"/>
          <w:lang w:val="en-US" w:eastAsia="zh-CN"/>
        </w:rPr>
        <w:t>7</w:t>
      </w:r>
      <w:r>
        <w:rPr>
          <w:rFonts w:hint="eastAsia" w:hAnsi="宋体"/>
          <w:color w:val="auto"/>
          <w:sz w:val="21"/>
          <w:szCs w:val="21"/>
          <w:highlight w:val="none"/>
        </w:rPr>
        <w:t>、代理服务费：根据省厅《关于进一步规范政府采购活动相关费用管理的通知》（苏财规〔2026〕1号）相关要求，本次招标项目代理服务费</w:t>
      </w:r>
      <w:r>
        <w:rPr>
          <w:rFonts w:hint="eastAsia" w:hAnsi="宋体"/>
          <w:color w:val="auto"/>
          <w:sz w:val="21"/>
          <w:szCs w:val="21"/>
          <w:highlight w:val="none"/>
          <w:lang w:val="en-US" w:eastAsia="zh-CN"/>
        </w:rPr>
        <w:t>及专家评审费</w:t>
      </w:r>
      <w:r>
        <w:rPr>
          <w:rFonts w:hint="eastAsia" w:hAnsi="宋体"/>
          <w:color w:val="auto"/>
          <w:sz w:val="21"/>
          <w:szCs w:val="21"/>
          <w:highlight w:val="none"/>
        </w:rPr>
        <w:t>由采购人支付。代理服务费按预算金额100万元以内1.5%、100～500万元1.1%、500～1000万元0.8%、1000～5000万元0.5%按差额定率累进法计算，单个项目代理服务费最低收费标准为3000元；专家评审费按实际发生金额计算；以上累计金额最终结算费用若超过5万元的，则按5万元结算。该费用自代理服务履约完毕之日起30个工作日内支付</w:t>
      </w:r>
      <w:r>
        <w:rPr>
          <w:rFonts w:hint="eastAsia" w:hAnsi="宋体"/>
          <w:color w:val="auto"/>
          <w:sz w:val="21"/>
          <w:szCs w:val="21"/>
          <w:highlight w:val="none"/>
          <w:lang w:eastAsia="zh-CN"/>
        </w:rPr>
        <w:t>。</w:t>
      </w:r>
    </w:p>
    <w:p w14:paraId="55089B73">
      <w:pPr>
        <w:widowControl/>
        <w:spacing w:line="360" w:lineRule="auto"/>
        <w:ind w:firstLine="480"/>
        <w:rPr>
          <w:rFonts w:hint="eastAsia" w:hAnsi="宋体"/>
          <w:color w:val="auto"/>
          <w:sz w:val="21"/>
          <w:szCs w:val="21"/>
          <w:highlight w:val="none"/>
        </w:rPr>
      </w:pPr>
      <w:r>
        <w:rPr>
          <w:rFonts w:hint="eastAsia" w:hAnsi="宋体"/>
          <w:color w:val="auto"/>
          <w:sz w:val="21"/>
          <w:szCs w:val="21"/>
          <w:highlight w:val="none"/>
          <w:lang w:val="en-US" w:eastAsia="zh-CN"/>
        </w:rPr>
        <w:t>8</w:t>
      </w:r>
      <w:r>
        <w:rPr>
          <w:rFonts w:hint="eastAsia" w:hAnsi="宋体"/>
          <w:color w:val="auto"/>
          <w:sz w:val="21"/>
          <w:szCs w:val="21"/>
          <w:highlight w:val="none"/>
        </w:rPr>
        <w:t>、投标保证金：本项目无须缴纳投标保证金。</w:t>
      </w:r>
    </w:p>
    <w:p w14:paraId="1D4A7CC0">
      <w:pPr>
        <w:widowControl/>
        <w:spacing w:line="360" w:lineRule="auto"/>
        <w:ind w:firstLine="480"/>
        <w:rPr>
          <w:rFonts w:hint="default" w:hAnsi="宋体"/>
          <w:color w:val="auto"/>
          <w:sz w:val="21"/>
          <w:szCs w:val="21"/>
          <w:highlight w:val="none"/>
          <w:lang w:val="en-US" w:eastAsia="zh-CN"/>
        </w:rPr>
      </w:pPr>
      <w:r>
        <w:rPr>
          <w:rFonts w:hint="eastAsia" w:hAnsi="宋体"/>
          <w:color w:val="auto"/>
          <w:sz w:val="21"/>
          <w:szCs w:val="21"/>
          <w:highlight w:val="none"/>
          <w:lang w:val="en-US" w:eastAsia="zh-CN"/>
        </w:rPr>
        <w:t>9、履约保证金：本项目收取履约保证金，履约保证金按中标合同总价的10%计取，最高不超过人民币50万元整。</w:t>
      </w:r>
    </w:p>
    <w:p w14:paraId="6142C1DE">
      <w:pPr>
        <w:widowControl/>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lang w:val="en-US" w:eastAsia="zh-CN"/>
        </w:rPr>
        <w:t>10</w:t>
      </w:r>
      <w:r>
        <w:rPr>
          <w:rFonts w:hint="eastAsia" w:hAnsi="宋体"/>
          <w:color w:val="auto"/>
          <w:sz w:val="21"/>
          <w:szCs w:val="21"/>
          <w:highlight w:val="none"/>
        </w:rPr>
        <w:t>、本公告发布媒体：苏州市政府采购网等政府采购指定媒体。</w:t>
      </w:r>
    </w:p>
    <w:p w14:paraId="316F7A68">
      <w:pPr>
        <w:widowControl/>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lang w:val="en-US" w:eastAsia="zh-CN"/>
        </w:rPr>
        <w:t>11</w:t>
      </w:r>
      <w:r>
        <w:rPr>
          <w:rFonts w:hint="eastAsia" w:hAnsi="宋体"/>
          <w:color w:val="auto"/>
          <w:sz w:val="21"/>
          <w:szCs w:val="21"/>
          <w:highlight w:val="none"/>
        </w:rPr>
        <w:t>、有关电子投标制作技术疑问，请咨询苏采云软件公司客服：18261002950、0512-69820854、0519-86722802。</w:t>
      </w:r>
    </w:p>
    <w:p w14:paraId="6F68ED1F">
      <w:pPr>
        <w:widowControl/>
        <w:spacing w:line="360" w:lineRule="auto"/>
        <w:ind w:firstLine="420"/>
        <w:rPr>
          <w:rFonts w:hint="eastAsia" w:hAnsi="宋体"/>
          <w:color w:val="auto"/>
          <w:sz w:val="21"/>
          <w:szCs w:val="21"/>
          <w:highlight w:val="none"/>
        </w:rPr>
      </w:pPr>
      <w:r>
        <w:rPr>
          <w:rFonts w:hint="eastAsia" w:hAnsi="宋体"/>
          <w:color w:val="auto"/>
          <w:sz w:val="21"/>
          <w:szCs w:val="21"/>
          <w:highlight w:val="none"/>
        </w:rPr>
        <w:t>1</w:t>
      </w:r>
      <w:r>
        <w:rPr>
          <w:rFonts w:hint="eastAsia" w:hAnsi="宋体"/>
          <w:color w:val="auto"/>
          <w:sz w:val="21"/>
          <w:szCs w:val="21"/>
          <w:highlight w:val="none"/>
          <w:lang w:val="en-US" w:eastAsia="zh-CN"/>
        </w:rPr>
        <w:t>2</w:t>
      </w:r>
      <w:r>
        <w:rPr>
          <w:rFonts w:hint="eastAsia" w:hAnsi="宋体"/>
          <w:color w:val="auto"/>
          <w:sz w:val="21"/>
          <w:szCs w:val="21"/>
          <w:highlight w:val="none"/>
        </w:rPr>
        <w:t>、政府采购监督电话：0512-53512539。</w:t>
      </w:r>
    </w:p>
    <w:p w14:paraId="326C494D">
      <w:pPr>
        <w:pBdr>
          <w:top w:val="none" w:color="000000" w:sz="0" w:space="0"/>
          <w:left w:val="none" w:color="000000" w:sz="0" w:space="0"/>
          <w:bottom w:val="none" w:color="000000" w:sz="0" w:space="0"/>
          <w:right w:val="none" w:color="000000" w:sz="0" w:space="0"/>
        </w:pBdr>
        <w:spacing w:line="360" w:lineRule="auto"/>
        <w:ind w:firstLine="420"/>
        <w:rPr>
          <w:rFonts w:hint="eastAsia" w:hAnsi="宋体"/>
          <w:bCs/>
          <w:color w:val="auto"/>
          <w:sz w:val="21"/>
          <w:szCs w:val="21"/>
          <w:highlight w:val="none"/>
        </w:rPr>
      </w:pPr>
      <w:r>
        <w:rPr>
          <w:rFonts w:hint="eastAsia" w:hAnsi="宋体"/>
          <w:color w:val="auto"/>
          <w:sz w:val="21"/>
          <w:szCs w:val="21"/>
          <w:highlight w:val="none"/>
        </w:rPr>
        <w:t>1</w:t>
      </w:r>
      <w:r>
        <w:rPr>
          <w:rFonts w:hint="eastAsia" w:hAnsi="宋体"/>
          <w:color w:val="auto"/>
          <w:sz w:val="21"/>
          <w:szCs w:val="21"/>
          <w:highlight w:val="none"/>
          <w:lang w:val="en-US" w:eastAsia="zh-CN"/>
        </w:rPr>
        <w:t>3</w:t>
      </w:r>
      <w:r>
        <w:rPr>
          <w:rFonts w:hint="eastAsia" w:hAnsi="宋体"/>
          <w:color w:val="auto"/>
          <w:sz w:val="21"/>
          <w:szCs w:val="21"/>
          <w:highlight w:val="none"/>
        </w:rPr>
        <w:t>、政府采购</w:t>
      </w:r>
      <w:r>
        <w:rPr>
          <w:rFonts w:hint="eastAsia" w:hAnsi="宋体"/>
          <w:bCs/>
          <w:color w:val="auto"/>
          <w:sz w:val="21"/>
          <w:szCs w:val="21"/>
          <w:highlight w:val="none"/>
        </w:rPr>
        <w:t>履约资金扶持政策：中标供应商可凭政府采购合同办理融资贷款，详情请见江苏政府采购网“政采贷”专栏。</w:t>
      </w:r>
    </w:p>
    <w:p w14:paraId="64BD46C8">
      <w:pPr>
        <w:pBdr>
          <w:top w:val="none" w:color="000000" w:sz="0" w:space="0"/>
          <w:left w:val="none" w:color="000000" w:sz="0" w:space="0"/>
          <w:bottom w:val="none" w:color="000000" w:sz="0" w:space="0"/>
          <w:right w:val="none" w:color="000000" w:sz="0" w:space="0"/>
        </w:pBdr>
        <w:spacing w:line="360" w:lineRule="auto"/>
        <w:rPr>
          <w:rFonts w:hint="eastAsia" w:hAnsi="宋体"/>
          <w:b/>
          <w:color w:val="auto"/>
          <w:sz w:val="21"/>
          <w:szCs w:val="21"/>
          <w:highlight w:val="none"/>
        </w:rPr>
      </w:pPr>
      <w:r>
        <w:rPr>
          <w:rFonts w:hint="eastAsia" w:hAnsi="宋体"/>
          <w:b/>
          <w:color w:val="auto"/>
          <w:sz w:val="21"/>
          <w:szCs w:val="21"/>
          <w:highlight w:val="none"/>
        </w:rPr>
        <w:t>七、对本次招标提出询问，请按以下方式联系</w:t>
      </w:r>
    </w:p>
    <w:p w14:paraId="0865C9E8">
      <w:pPr>
        <w:pBdr>
          <w:top w:val="none" w:color="000000" w:sz="0" w:space="0"/>
          <w:left w:val="none" w:color="000000" w:sz="0" w:space="0"/>
          <w:bottom w:val="none" w:color="000000" w:sz="0" w:space="0"/>
          <w:right w:val="none" w:color="000000" w:sz="0" w:space="0"/>
        </w:pBdr>
        <w:spacing w:line="360" w:lineRule="auto"/>
        <w:ind w:firstLine="420"/>
        <w:rPr>
          <w:rFonts w:hint="eastAsia" w:hAnsi="宋体"/>
          <w:bCs/>
          <w:color w:val="auto"/>
          <w:sz w:val="21"/>
          <w:szCs w:val="21"/>
          <w:highlight w:val="none"/>
        </w:rPr>
      </w:pPr>
      <w:r>
        <w:rPr>
          <w:rFonts w:hint="eastAsia" w:hAnsi="宋体"/>
          <w:bCs/>
          <w:color w:val="auto"/>
          <w:sz w:val="21"/>
          <w:szCs w:val="21"/>
          <w:highlight w:val="none"/>
        </w:rPr>
        <w:t>1、采购人信息：</w:t>
      </w:r>
    </w:p>
    <w:p w14:paraId="4C7A6398">
      <w:pPr>
        <w:pBdr>
          <w:top w:val="none" w:color="000000" w:sz="0" w:space="0"/>
          <w:left w:val="none" w:color="000000" w:sz="0" w:space="0"/>
          <w:bottom w:val="none" w:color="000000" w:sz="0" w:space="0"/>
          <w:right w:val="none" w:color="000000" w:sz="0" w:space="0"/>
        </w:pBdr>
        <w:spacing w:line="360" w:lineRule="auto"/>
        <w:ind w:firstLine="420"/>
        <w:rPr>
          <w:rFonts w:hint="eastAsia" w:hAnsi="宋体" w:eastAsia="宋体"/>
          <w:bCs/>
          <w:color w:val="auto"/>
          <w:sz w:val="21"/>
          <w:szCs w:val="21"/>
          <w:highlight w:val="none"/>
          <w:lang w:eastAsia="zh-CN"/>
        </w:rPr>
      </w:pPr>
      <w:bookmarkStart w:id="8" w:name="_Hlk69823300"/>
      <w:r>
        <w:rPr>
          <w:rFonts w:hint="eastAsia" w:hAnsi="宋体"/>
          <w:bCs/>
          <w:color w:val="auto"/>
          <w:sz w:val="21"/>
          <w:szCs w:val="21"/>
          <w:highlight w:val="none"/>
        </w:rPr>
        <w:t>名称</w:t>
      </w:r>
      <w:bookmarkEnd w:id="8"/>
      <w:r>
        <w:rPr>
          <w:rFonts w:hint="eastAsia" w:hAnsi="宋体"/>
          <w:bCs/>
          <w:color w:val="auto"/>
          <w:sz w:val="21"/>
          <w:szCs w:val="21"/>
          <w:highlight w:val="none"/>
        </w:rPr>
        <w:t>：</w:t>
      </w:r>
      <w:r>
        <w:rPr>
          <w:rFonts w:hint="eastAsia" w:hAnsi="宋体"/>
          <w:bCs/>
          <w:color w:val="auto"/>
          <w:sz w:val="21"/>
          <w:szCs w:val="21"/>
          <w:highlight w:val="none"/>
          <w:lang w:eastAsia="zh-CN"/>
        </w:rPr>
        <w:t>太仓市人民政府陆渡街道办事处</w:t>
      </w:r>
    </w:p>
    <w:p w14:paraId="09C369D3">
      <w:pPr>
        <w:pBdr>
          <w:top w:val="none" w:color="000000" w:sz="0" w:space="0"/>
          <w:left w:val="none" w:color="000000" w:sz="0" w:space="0"/>
          <w:bottom w:val="none" w:color="000000" w:sz="0" w:space="0"/>
          <w:right w:val="none" w:color="000000" w:sz="0" w:space="0"/>
        </w:pBdr>
        <w:spacing w:line="360" w:lineRule="auto"/>
        <w:ind w:firstLine="420"/>
        <w:rPr>
          <w:rFonts w:hint="eastAsia" w:hAnsi="宋体"/>
          <w:color w:val="auto"/>
          <w:sz w:val="21"/>
          <w:szCs w:val="21"/>
          <w:highlight w:val="none"/>
        </w:rPr>
      </w:pPr>
      <w:r>
        <w:rPr>
          <w:rFonts w:hint="eastAsia" w:hAnsi="宋体"/>
          <w:bCs/>
          <w:color w:val="auto"/>
          <w:sz w:val="21"/>
          <w:szCs w:val="21"/>
          <w:highlight w:val="none"/>
        </w:rPr>
        <w:t>联系方式：</w:t>
      </w:r>
      <w:r>
        <w:rPr>
          <w:rFonts w:hint="eastAsia" w:hAnsi="宋体"/>
          <w:bCs/>
          <w:color w:val="auto"/>
          <w:sz w:val="21"/>
          <w:szCs w:val="21"/>
          <w:highlight w:val="none"/>
          <w:lang w:val="en-US" w:eastAsia="zh-CN"/>
        </w:rPr>
        <w:t xml:space="preserve">杨晓君 </w:t>
      </w:r>
      <w:r>
        <w:rPr>
          <w:rFonts w:hint="eastAsia" w:hAnsi="宋体"/>
          <w:bCs/>
          <w:color w:val="auto"/>
          <w:sz w:val="21"/>
          <w:szCs w:val="21"/>
          <w:highlight w:val="none"/>
          <w:lang w:eastAsia="zh-CN"/>
        </w:rPr>
        <w:t>0512-53308525</w:t>
      </w:r>
      <w:r>
        <w:rPr>
          <w:rFonts w:hint="eastAsia" w:hAnsi="宋体"/>
          <w:color w:val="auto"/>
          <w:sz w:val="21"/>
          <w:szCs w:val="21"/>
          <w:highlight w:val="none"/>
        </w:rPr>
        <w:t xml:space="preserve"> </w:t>
      </w:r>
    </w:p>
    <w:p w14:paraId="7396E6AD">
      <w:pPr>
        <w:widowControl/>
        <w:spacing w:line="360" w:lineRule="auto"/>
        <w:ind w:firstLine="420"/>
        <w:rPr>
          <w:rFonts w:hint="eastAsia" w:hAnsi="宋体"/>
          <w:color w:val="auto"/>
          <w:sz w:val="21"/>
          <w:szCs w:val="21"/>
          <w:highlight w:val="none"/>
        </w:rPr>
      </w:pPr>
      <w:r>
        <w:rPr>
          <w:rFonts w:hint="eastAsia" w:hAnsi="宋体"/>
          <w:color w:val="auto"/>
          <w:sz w:val="21"/>
          <w:szCs w:val="21"/>
          <w:highlight w:val="none"/>
        </w:rPr>
        <w:t>2、采购代理机构信息：</w:t>
      </w:r>
    </w:p>
    <w:p w14:paraId="4D4E2D74">
      <w:pPr>
        <w:widowControl/>
        <w:spacing w:line="360" w:lineRule="auto"/>
        <w:ind w:firstLine="420"/>
        <w:rPr>
          <w:rFonts w:hint="eastAsia" w:hAnsi="宋体" w:eastAsia="宋体"/>
          <w:color w:val="auto"/>
          <w:sz w:val="21"/>
          <w:szCs w:val="21"/>
          <w:highlight w:val="none"/>
          <w:lang w:eastAsia="zh-CN"/>
        </w:rPr>
      </w:pPr>
      <w:r>
        <w:rPr>
          <w:rFonts w:hint="eastAsia" w:hAnsi="宋体"/>
          <w:color w:val="auto"/>
          <w:sz w:val="21"/>
          <w:szCs w:val="21"/>
          <w:highlight w:val="none"/>
        </w:rPr>
        <w:t>名称：</w:t>
      </w:r>
      <w:r>
        <w:rPr>
          <w:rFonts w:hint="eastAsia" w:hAnsi="宋体"/>
          <w:color w:val="auto"/>
          <w:sz w:val="21"/>
          <w:szCs w:val="21"/>
          <w:highlight w:val="none"/>
          <w:lang w:eastAsia="zh-CN"/>
        </w:rPr>
        <w:t>昆山新意建设咨询有限公司</w:t>
      </w:r>
    </w:p>
    <w:p w14:paraId="2F584CEA">
      <w:pPr>
        <w:widowControl/>
        <w:spacing w:line="360" w:lineRule="auto"/>
        <w:ind w:firstLine="420"/>
        <w:rPr>
          <w:rFonts w:hint="eastAsia" w:hAnsi="宋体" w:eastAsia="宋体"/>
          <w:color w:val="auto"/>
          <w:sz w:val="21"/>
          <w:szCs w:val="21"/>
          <w:highlight w:val="none"/>
          <w:lang w:eastAsia="zh-CN"/>
        </w:rPr>
      </w:pPr>
      <w:r>
        <w:rPr>
          <w:rFonts w:hint="eastAsia" w:hAnsi="宋体"/>
          <w:color w:val="auto"/>
          <w:sz w:val="21"/>
          <w:szCs w:val="21"/>
          <w:highlight w:val="none"/>
        </w:rPr>
        <w:t>地址：</w:t>
      </w:r>
      <w:r>
        <w:rPr>
          <w:rFonts w:hint="eastAsia" w:hAnsi="宋体"/>
          <w:color w:val="auto"/>
          <w:sz w:val="21"/>
          <w:szCs w:val="21"/>
          <w:highlight w:val="none"/>
          <w:lang w:eastAsia="zh-CN"/>
        </w:rPr>
        <w:t>昆山市长江中路498号</w:t>
      </w:r>
    </w:p>
    <w:p w14:paraId="312D491F">
      <w:pPr>
        <w:widowControl/>
        <w:spacing w:line="360" w:lineRule="auto"/>
        <w:ind w:firstLine="480"/>
        <w:rPr>
          <w:rFonts w:hint="eastAsia" w:hAnsi="宋体" w:eastAsia="宋体"/>
          <w:color w:val="auto"/>
          <w:sz w:val="21"/>
          <w:szCs w:val="21"/>
          <w:highlight w:val="none"/>
          <w:lang w:eastAsia="zh-CN"/>
        </w:rPr>
      </w:pPr>
      <w:r>
        <w:rPr>
          <w:rFonts w:hint="eastAsia" w:hAnsi="宋体"/>
          <w:color w:val="auto"/>
          <w:sz w:val="21"/>
          <w:szCs w:val="21"/>
          <w:highlight w:val="none"/>
        </w:rPr>
        <w:t>联系方式：</w:t>
      </w:r>
      <w:r>
        <w:rPr>
          <w:rFonts w:hint="eastAsia" w:hAnsi="宋体"/>
          <w:color w:val="auto"/>
          <w:sz w:val="21"/>
          <w:szCs w:val="21"/>
          <w:highlight w:val="none"/>
          <w:lang w:eastAsia="zh-CN"/>
        </w:rPr>
        <w:t>王晨泓</w:t>
      </w:r>
      <w:r>
        <w:rPr>
          <w:rFonts w:hint="eastAsia" w:hAnsi="宋体"/>
          <w:color w:val="auto"/>
          <w:sz w:val="21"/>
          <w:szCs w:val="21"/>
          <w:highlight w:val="none"/>
        </w:rPr>
        <w:t xml:space="preserve">   </w:t>
      </w:r>
      <w:r>
        <w:rPr>
          <w:rFonts w:hint="eastAsia" w:hAnsi="宋体"/>
          <w:color w:val="auto"/>
          <w:sz w:val="21"/>
          <w:szCs w:val="21"/>
          <w:highlight w:val="none"/>
          <w:lang w:eastAsia="zh-CN"/>
        </w:rPr>
        <w:t>18115674675</w:t>
      </w:r>
    </w:p>
    <w:p w14:paraId="42D7F166">
      <w:pPr>
        <w:widowControl/>
        <w:spacing w:line="360" w:lineRule="auto"/>
        <w:ind w:firstLine="480"/>
        <w:rPr>
          <w:rFonts w:hint="eastAsia" w:hAnsi="宋体"/>
          <w:color w:val="auto"/>
          <w:sz w:val="21"/>
          <w:szCs w:val="21"/>
          <w:highlight w:val="none"/>
        </w:rPr>
      </w:pPr>
      <w:r>
        <w:rPr>
          <w:rFonts w:hint="eastAsia" w:hAnsi="宋体"/>
          <w:color w:val="auto"/>
          <w:sz w:val="21"/>
          <w:szCs w:val="21"/>
          <w:highlight w:val="none"/>
        </w:rPr>
        <w:t>3、项目联系方式</w:t>
      </w:r>
    </w:p>
    <w:p w14:paraId="1D8A46AE">
      <w:pPr>
        <w:spacing w:line="360" w:lineRule="auto"/>
        <w:ind w:firstLine="420"/>
        <w:outlineLvl w:val="0"/>
        <w:rPr>
          <w:rFonts w:hint="eastAsia" w:hAnsi="宋体" w:eastAsia="宋体"/>
          <w:color w:val="auto"/>
          <w:sz w:val="21"/>
          <w:szCs w:val="21"/>
          <w:highlight w:val="none"/>
          <w:lang w:eastAsia="zh-CN"/>
        </w:rPr>
      </w:pPr>
      <w:r>
        <w:rPr>
          <w:rFonts w:hint="eastAsia" w:hAnsi="宋体"/>
          <w:color w:val="auto"/>
          <w:sz w:val="21"/>
          <w:szCs w:val="21"/>
          <w:highlight w:val="none"/>
        </w:rPr>
        <w:t>项目联系人：</w:t>
      </w:r>
      <w:r>
        <w:rPr>
          <w:rFonts w:hint="eastAsia" w:hAnsi="宋体"/>
          <w:color w:val="auto"/>
          <w:sz w:val="21"/>
          <w:szCs w:val="21"/>
          <w:highlight w:val="none"/>
          <w:lang w:eastAsia="zh-CN"/>
        </w:rPr>
        <w:t>王晨泓</w:t>
      </w:r>
      <w:r>
        <w:rPr>
          <w:rFonts w:hint="eastAsia" w:hAnsi="宋体"/>
          <w:color w:val="auto"/>
          <w:sz w:val="21"/>
          <w:szCs w:val="21"/>
          <w:highlight w:val="none"/>
        </w:rPr>
        <w:t xml:space="preserve">   </w:t>
      </w:r>
      <w:bookmarkEnd w:id="5"/>
      <w:bookmarkStart w:id="9" w:name="_Toc159507036"/>
      <w:r>
        <w:rPr>
          <w:rFonts w:hint="eastAsia" w:hAnsi="宋体"/>
          <w:color w:val="auto"/>
          <w:sz w:val="21"/>
          <w:szCs w:val="21"/>
          <w:highlight w:val="none"/>
          <w:lang w:eastAsia="zh-CN"/>
        </w:rPr>
        <w:t>18115674675</w:t>
      </w:r>
    </w:p>
    <w:p w14:paraId="431279AC">
      <w:pPr>
        <w:spacing w:line="360" w:lineRule="auto"/>
        <w:jc w:val="both"/>
        <w:outlineLvl w:val="0"/>
        <w:rPr>
          <w:rFonts w:hint="eastAsia" w:hAnsi="宋体"/>
          <w:b/>
          <w:bCs/>
          <w:color w:val="auto"/>
          <w:sz w:val="36"/>
          <w:szCs w:val="36"/>
          <w:highlight w:val="none"/>
        </w:rPr>
      </w:pPr>
    </w:p>
    <w:p w14:paraId="6042BD13">
      <w:pPr>
        <w:spacing w:line="360" w:lineRule="auto"/>
        <w:jc w:val="center"/>
        <w:outlineLvl w:val="0"/>
        <w:rPr>
          <w:rFonts w:hint="eastAsia" w:hAnsi="宋体"/>
          <w:b/>
          <w:bCs/>
          <w:color w:val="auto"/>
          <w:sz w:val="36"/>
          <w:szCs w:val="36"/>
          <w:highlight w:val="none"/>
        </w:rPr>
      </w:pPr>
    </w:p>
    <w:p w14:paraId="0A2F97B2">
      <w:pPr>
        <w:rPr>
          <w:rFonts w:hint="eastAsia" w:hAnsi="宋体"/>
          <w:b/>
          <w:bCs/>
          <w:color w:val="auto"/>
          <w:sz w:val="36"/>
          <w:szCs w:val="36"/>
          <w:highlight w:val="none"/>
        </w:rPr>
      </w:pPr>
      <w:r>
        <w:rPr>
          <w:rFonts w:hint="eastAsia" w:hAnsi="宋体"/>
          <w:b/>
          <w:bCs/>
          <w:color w:val="auto"/>
          <w:sz w:val="36"/>
          <w:szCs w:val="36"/>
          <w:highlight w:val="none"/>
        </w:rPr>
        <w:br w:type="page" w:clear="all"/>
      </w:r>
    </w:p>
    <w:p w14:paraId="6D392C30">
      <w:pPr>
        <w:spacing w:line="360" w:lineRule="auto"/>
        <w:jc w:val="center"/>
        <w:outlineLvl w:val="0"/>
        <w:rPr>
          <w:rFonts w:hint="eastAsia" w:hAnsi="宋体"/>
          <w:b/>
          <w:bCs/>
          <w:color w:val="auto"/>
          <w:sz w:val="36"/>
          <w:szCs w:val="36"/>
          <w:highlight w:val="none"/>
        </w:rPr>
      </w:pPr>
      <w:r>
        <w:rPr>
          <w:rFonts w:hint="eastAsia" w:hAnsi="宋体"/>
          <w:b/>
          <w:bCs/>
          <w:color w:val="auto"/>
          <w:sz w:val="36"/>
          <w:szCs w:val="36"/>
          <w:highlight w:val="none"/>
        </w:rPr>
        <w:t>第二章</w:t>
      </w:r>
      <w:r>
        <w:rPr>
          <w:rFonts w:hAnsi="宋体"/>
          <w:b/>
          <w:bCs/>
          <w:color w:val="auto"/>
          <w:sz w:val="36"/>
          <w:szCs w:val="36"/>
          <w:highlight w:val="none"/>
        </w:rPr>
        <w:t xml:space="preserve"> </w:t>
      </w:r>
      <w:r>
        <w:rPr>
          <w:rFonts w:hint="eastAsia" w:hAnsi="宋体"/>
          <w:b/>
          <w:bCs/>
          <w:color w:val="auto"/>
          <w:sz w:val="36"/>
          <w:szCs w:val="36"/>
          <w:highlight w:val="none"/>
        </w:rPr>
        <w:t>投标人须知</w:t>
      </w:r>
      <w:bookmarkEnd w:id="9"/>
    </w:p>
    <w:p w14:paraId="2A8B3C29">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一、说明和释义</w:t>
      </w:r>
    </w:p>
    <w:p w14:paraId="5C268BFE">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 xml:space="preserve">1、说明 </w:t>
      </w:r>
    </w:p>
    <w:p w14:paraId="3B777F68">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1.1 本招标文件仅适用于</w:t>
      </w:r>
      <w:r>
        <w:rPr>
          <w:rFonts w:hint="eastAsia" w:hAnsi="宋体" w:cs="宋体"/>
          <w:b w:val="0"/>
          <w:bCs w:val="0"/>
          <w:color w:val="auto"/>
          <w:sz w:val="21"/>
          <w:highlight w:val="none"/>
          <w:lang w:eastAsia="zh-CN"/>
        </w:rPr>
        <w:t>昆山新意建设咨询有限公司</w:t>
      </w:r>
      <w:r>
        <w:rPr>
          <w:rFonts w:hint="eastAsia" w:hAnsi="宋体" w:cs="宋体"/>
          <w:b w:val="0"/>
          <w:bCs w:val="0"/>
          <w:color w:val="auto"/>
          <w:sz w:val="21"/>
          <w:highlight w:val="none"/>
        </w:rPr>
        <w:t>组织的招标活动。</w:t>
      </w:r>
    </w:p>
    <w:p w14:paraId="0C8FDF9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1.2 本次招标活动及因本次招标产生的合同受中国法律制约和保护。</w:t>
      </w:r>
    </w:p>
    <w:p w14:paraId="13A829E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1.3 本招标文件的解释权属于</w:t>
      </w:r>
      <w:r>
        <w:rPr>
          <w:rFonts w:hint="eastAsia" w:hAnsi="宋体" w:cs="宋体"/>
          <w:b w:val="0"/>
          <w:bCs w:val="0"/>
          <w:color w:val="auto"/>
          <w:sz w:val="21"/>
          <w:highlight w:val="none"/>
          <w:lang w:eastAsia="zh-CN"/>
        </w:rPr>
        <w:t>昆山新意建设咨询有限公司</w:t>
      </w:r>
      <w:r>
        <w:rPr>
          <w:rFonts w:hint="eastAsia" w:hAnsi="宋体" w:cs="宋体"/>
          <w:b w:val="0"/>
          <w:bCs w:val="0"/>
          <w:color w:val="auto"/>
          <w:sz w:val="21"/>
          <w:highlight w:val="none"/>
        </w:rPr>
        <w:t>。</w:t>
      </w:r>
    </w:p>
    <w:p w14:paraId="6AACB85C">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2、词语释义</w:t>
      </w:r>
    </w:p>
    <w:p w14:paraId="3B4B295E">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z w:val="21"/>
          <w:highlight w:val="none"/>
        </w:rPr>
        <w:t xml:space="preserve">2.1 </w:t>
      </w:r>
      <w:r>
        <w:rPr>
          <w:rFonts w:hint="eastAsia" w:hAnsi="宋体" w:cs="宋体"/>
          <w:b w:val="0"/>
          <w:bCs w:val="0"/>
          <w:color w:val="auto"/>
          <w:spacing w:val="-3"/>
          <w:sz w:val="21"/>
          <w:highlight w:val="none"/>
        </w:rPr>
        <w:t>采购人：指依法进行政府采购的国家机关、事业单位、团体组织。</w:t>
      </w:r>
    </w:p>
    <w:p w14:paraId="418019A1">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2.2 供应商：指向采购人提供货物、工程或服务的法人、其他组织或者自然人。</w:t>
      </w:r>
    </w:p>
    <w:p w14:paraId="1B98691A">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2.3 投标人：指参加政府采购货物服务投标活动的供应商。</w:t>
      </w:r>
    </w:p>
    <w:p w14:paraId="71902565">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2.4 采购代理机构：指依法接受采购人委托，从事货物、工程和服务等政府采购招标代理业务的社会中介机构。</w:t>
      </w:r>
    </w:p>
    <w:p w14:paraId="6FE7CAB9">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2.5 招标采购单位：采购人及采购代理机构的统称。</w:t>
      </w:r>
    </w:p>
    <w:p w14:paraId="528EE5E1">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2.6 评标委员会：是指在招标投标和政府采购活动中，依法由采购人代表和有关技术、经济等方面的专家组建，负责对投标文件进行评审并提出评审意见的临时性权威机构。</w:t>
      </w:r>
    </w:p>
    <w:p w14:paraId="38F40CB8">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2.7 响应：投标人根据采购人或采购代理机构发售的招标文件，编制投标文件并按规定投标的行为。</w:t>
      </w:r>
    </w:p>
    <w:p w14:paraId="58CA24DA">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2.8 知识产权：指专利权、商标权、著作权等无形财产专有权的统称。</w:t>
      </w:r>
    </w:p>
    <w:p w14:paraId="7CF910FC">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2.9 天：日历日。</w:t>
      </w:r>
    </w:p>
    <w:p w14:paraId="60F9081E">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2.10 合同：采供双方根据招标文件和中标的投标文件及中标通知书规定的内容签署的以书面形式所达成的协议，包括所有的附件、附录和构成协议的所有文件。</w:t>
      </w:r>
    </w:p>
    <w:p w14:paraId="50757601">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2.11 合同价款：根据合同规定，乙方在正确地履行合同义务后甲方应支付乙方的价款。</w:t>
      </w:r>
    </w:p>
    <w:p w14:paraId="4B24621E">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2.12 货物：系指乙方按招标采购文件规定，应向甲方提供的一切设备、备品、备件、工具、手册及其他有关技术资料和材料。</w:t>
      </w:r>
    </w:p>
    <w:p w14:paraId="075D91D6">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2.13 服务：系指本次招标采购文件规定乙方应承担的与提供货物和服务有关的辅助服务，比如运输、保险、安装、调试、验收、提供技术援助、培训、配合措施、维修响应及合同中规定乙方应承担的其他义务。</w:t>
      </w:r>
    </w:p>
    <w:p w14:paraId="6032BEF2">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2C64CEB7">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2.15 交货地点：合同中明确约定的乙方提交的货物最终地点。</w:t>
      </w:r>
    </w:p>
    <w:p w14:paraId="46593302">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2.16 不可抗力：不能预见、不能避免并且不能克服的客观情况。</w:t>
      </w:r>
    </w:p>
    <w:p w14:paraId="005213D5">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2.18 实质性响应：满足有关本次采购标的、数量、质量、价款或者报酬、履行期限、履行地点和方式、违约责任和解决争议方法等要求。</w:t>
      </w:r>
    </w:p>
    <w:p w14:paraId="65C6A4BA">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2.19 进口产品：通过中国海关报关验放进入中国境内且产自关境外的产品。</w:t>
      </w:r>
    </w:p>
    <w:p w14:paraId="60228275">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2.20 书面形式：指书面文字、合同书、信件和传真等可有形地表现所载内容的形式。</w:t>
      </w:r>
    </w:p>
    <w:p w14:paraId="559D8716">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二、投标人</w:t>
      </w:r>
    </w:p>
    <w:p w14:paraId="2D5CA22F">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3、合格投标人的范围</w:t>
      </w:r>
    </w:p>
    <w:p w14:paraId="72FB0DBC">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z w:val="21"/>
          <w:highlight w:val="none"/>
        </w:rPr>
        <w:t xml:space="preserve">3.1 </w:t>
      </w:r>
      <w:r>
        <w:rPr>
          <w:rFonts w:hint="eastAsia" w:hAnsi="宋体" w:cs="宋体"/>
          <w:b w:val="0"/>
          <w:bCs w:val="0"/>
          <w:color w:val="auto"/>
          <w:spacing w:val="-3"/>
          <w:sz w:val="21"/>
          <w:highlight w:val="none"/>
        </w:rPr>
        <w:t>符合《中华人民共和国政府采购法》第二十二条第一款之规定。</w:t>
      </w:r>
    </w:p>
    <w:p w14:paraId="5D7C83CA">
      <w:pPr>
        <w:pStyle w:val="7"/>
        <w:spacing w:line="360" w:lineRule="auto"/>
        <w:ind w:left="0" w:firstLine="420"/>
        <w:jc w:val="both"/>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3.2 满足本文件实质性条款的规定。</w:t>
      </w:r>
    </w:p>
    <w:p w14:paraId="25050F2D">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4、合格投标人的特定条件</w:t>
      </w:r>
    </w:p>
    <w:p w14:paraId="3C5AF28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4.1 </w:t>
      </w:r>
      <w:r>
        <w:rPr>
          <w:rFonts w:hint="eastAsia" w:hAnsi="宋体" w:cs="宋体"/>
          <w:b w:val="0"/>
          <w:bCs w:val="0"/>
          <w:color w:val="auto"/>
          <w:spacing w:val="-3"/>
          <w:sz w:val="21"/>
          <w:highlight w:val="none"/>
        </w:rPr>
        <w:t>详见招标公告规定。</w:t>
      </w:r>
    </w:p>
    <w:p w14:paraId="008CF5AD">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5、投标委托</w:t>
      </w:r>
    </w:p>
    <w:p w14:paraId="3676C332">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5.1 指全权代表投标人参加投标活动并签署投标文件的人，如果投标人代表不是法定代表人代表，须持有《法定代表人代表授权委托书》（详见统一格式）。</w:t>
      </w:r>
    </w:p>
    <w:p w14:paraId="468FA7A1">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6、投标费用</w:t>
      </w:r>
    </w:p>
    <w:p w14:paraId="71A227E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6.1 无论投标过程的做法和结果如何，投标人自行承担所有与参加投标有关的全部费用。</w:t>
      </w:r>
    </w:p>
    <w:p w14:paraId="7756E9C4">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 xml:space="preserve">7、联合投标 </w:t>
      </w:r>
    </w:p>
    <w:p w14:paraId="67E99202">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7.1 本项目不接受联合投标。</w:t>
      </w:r>
    </w:p>
    <w:p w14:paraId="0D064AA9">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 xml:space="preserve">三、招标文件的说明 </w:t>
      </w:r>
    </w:p>
    <w:p w14:paraId="0A8487E0">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8、招标文件</w:t>
      </w:r>
    </w:p>
    <w:p w14:paraId="43B7C2A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6B99ED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8.2 招标文件及其更正文件不是直接从采购代理机构或指定媒体获得的，采购代理机构对招标文件及其补遗的真实性、完整性不承担任何责任。 </w:t>
      </w:r>
    </w:p>
    <w:p w14:paraId="7E82F727">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9、现场踏勘</w:t>
      </w:r>
    </w:p>
    <w:p w14:paraId="06CFF93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9.1 采购人不组织现场踏勘，投标人可以对有关现场踏勘和周围环境进行考察，以获取编制投标文件和签署合同所需的信息，考察现场所发生的费用由投标人自己承担。</w:t>
      </w:r>
    </w:p>
    <w:p w14:paraId="3E9F50C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p>
    <w:p w14:paraId="4551C3D4">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10. 招标文件的澄清</w:t>
      </w:r>
    </w:p>
    <w:p w14:paraId="52C3E2CA">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10.1 投标人在获取招标文件后，若有疑问，应于投标截止时间之前，向采购代理机构提出，采购代理机构将予以解答。</w:t>
      </w:r>
    </w:p>
    <w:p w14:paraId="000FC9FA">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10.2 如有必要，问题答复将以“变更公告”形式由采购代理机构按照本须知第 10 条的规定发出。 </w:t>
      </w:r>
    </w:p>
    <w:p w14:paraId="5845F04F">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11.招标文件的修改</w:t>
      </w:r>
    </w:p>
    <w:p w14:paraId="4085BBE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p>
    <w:p w14:paraId="156DB90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11.2 迟于规定的询问和提交的疑问，采购人和采购代理机构有权拒绝回答，也不承担由此带来的对投标人投标结果的影响。</w:t>
      </w:r>
    </w:p>
    <w:p w14:paraId="30AAEAA2">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11.3 在投标截止时间 15 日前，招标采购单位无论出于自己的考虑，还是出于对投标人提问的澄清，均可对已发出的招标文件进行必要澄清或者修改。</w:t>
      </w:r>
    </w:p>
    <w:p w14:paraId="5556D66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11.4 为使投标人有足够的时间按招标文件的修改要求考虑修正投标文件，或出于其他原因，招标采购单位有权推迟投标截止日期和开标日期，将此变更通知所有招标文件的收受人。</w:t>
      </w:r>
    </w:p>
    <w:p w14:paraId="4C0ED08D">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11.5 招标文件的更正（含澄清、修改等）内容与原招标文件在同一内容上表述不一致时，以发出日期最接近开标时间的公告为准。</w:t>
      </w:r>
    </w:p>
    <w:p w14:paraId="07E22E5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11.6 招标文件的更正（含澄清、修改等）内容将在财政部门指定的政府采购信息发布媒体上发布， 作为招标文件的组成部分，对投标人起约束作用。</w:t>
      </w:r>
    </w:p>
    <w:p w14:paraId="338D75C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11.7 </w:t>
      </w:r>
      <w:r>
        <w:rPr>
          <w:rFonts w:hint="eastAsia" w:hAnsi="宋体" w:cs="宋体"/>
          <w:color w:val="auto"/>
          <w:sz w:val="21"/>
          <w:highlight w:val="none"/>
        </w:rPr>
        <w:t>招标文件若有最新的答疑文件，投标供应商必须下载并使用该文件制作新的电子投标文件，否则将无法完成电子投标文件的上传及投标。</w:t>
      </w:r>
    </w:p>
    <w:p w14:paraId="0B14C027">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四、投标文件说明</w:t>
      </w:r>
    </w:p>
    <w:p w14:paraId="62897A26">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12、提示与要求</w:t>
      </w:r>
    </w:p>
    <w:p w14:paraId="2A5649C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12.1 投标人应仔细阅读招标文件的所有内容，按招标文件的要求提供投标文件，并保证所提供的全部资料的真实性，以使其投标对招标文件做出实质性响应，否则，其投标可能被拒绝。</w:t>
      </w:r>
    </w:p>
    <w:p w14:paraId="03F935E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12.2 无论是否递交投标文件，投标人都应将招标文件及以后的所有通知、文件等视为保密文件。</w:t>
      </w:r>
    </w:p>
    <w:p w14:paraId="76B0BBE1">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13、投标文件计量单位和使用文字</w:t>
      </w:r>
    </w:p>
    <w:p w14:paraId="1482FCB8">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13.1 投标文件中所使用的计量单位，除招标文件中有特殊要求外，均应使用中华人民共和国法定计量单位。</w:t>
      </w:r>
    </w:p>
    <w:p w14:paraId="69E50D8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p>
    <w:p w14:paraId="67D4B551">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14、知识产权</w:t>
      </w:r>
    </w:p>
    <w:p w14:paraId="77CC1128">
      <w:pPr>
        <w:pStyle w:val="16"/>
        <w:spacing w:before="0" w:line="360" w:lineRule="auto"/>
        <w:ind w:left="0" w:firstLine="426"/>
        <w:jc w:val="both"/>
        <w:rPr>
          <w:rFonts w:hint="eastAsia" w:hAnsi="宋体" w:cs="宋体"/>
          <w:b/>
          <w:bCs/>
          <w:color w:val="auto"/>
          <w:sz w:val="21"/>
          <w:highlight w:val="none"/>
        </w:rPr>
      </w:pPr>
      <w:r>
        <w:rPr>
          <w:rFonts w:hint="eastAsia" w:hAnsi="宋体" w:cs="宋体"/>
          <w:color w:val="auto"/>
          <w:sz w:val="21"/>
          <w:highlight w:val="none"/>
        </w:rPr>
        <w:t>14.1</w:t>
      </w:r>
      <w:r>
        <w:rPr>
          <w:rFonts w:hint="eastAsia" w:hAnsi="宋体" w:cs="宋体"/>
          <w:color w:val="auto"/>
          <w:spacing w:val="-6"/>
          <w:sz w:val="21"/>
          <w:highlight w:val="none"/>
        </w:rPr>
        <w:t xml:space="preserve"> 投标人应保证在本项目使用的任何产品</w:t>
      </w:r>
      <w:r>
        <w:rPr>
          <w:rFonts w:hint="eastAsia" w:hAnsi="宋体" w:cs="宋体"/>
          <w:color w:val="auto"/>
          <w:spacing w:val="-3"/>
          <w:sz w:val="21"/>
          <w:highlight w:val="none"/>
        </w:rPr>
        <w:t>（包括部分使用</w:t>
      </w:r>
      <w:r>
        <w:rPr>
          <w:rFonts w:hint="eastAsia" w:hAnsi="宋体" w:cs="宋体"/>
          <w:color w:val="auto"/>
          <w:spacing w:val="-12"/>
          <w:sz w:val="21"/>
          <w:highlight w:val="none"/>
        </w:rPr>
        <w:t>）</w:t>
      </w:r>
      <w:r>
        <w:rPr>
          <w:rFonts w:hint="eastAsia" w:hAnsi="宋体" w:cs="宋体"/>
          <w:color w:val="auto"/>
          <w:spacing w:val="-4"/>
          <w:sz w:val="21"/>
          <w:highlight w:val="none"/>
        </w:rPr>
        <w:t>时，不会产生因第三方提出侵犯其专利权、商标权或其它知识产权而引起的法律和经济纠纷，如因专利权、商标权或其它知识产权而引</w:t>
      </w:r>
      <w:r>
        <w:rPr>
          <w:rFonts w:hint="eastAsia" w:hAnsi="宋体" w:cs="宋体"/>
          <w:color w:val="auto"/>
          <w:spacing w:val="-3"/>
          <w:sz w:val="21"/>
          <w:highlight w:val="none"/>
        </w:rPr>
        <w:t>起法律和经济纠纷，由投标人承担所有相关责任。</w:t>
      </w:r>
    </w:p>
    <w:p w14:paraId="508B748E">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15、投标文件的组成和顺序（顺序以软件为准）</w:t>
      </w:r>
    </w:p>
    <w:p w14:paraId="4C756996">
      <w:pPr>
        <w:pStyle w:val="7"/>
        <w:spacing w:line="360" w:lineRule="auto"/>
        <w:ind w:left="0" w:firstLine="420"/>
        <w:jc w:val="both"/>
        <w:rPr>
          <w:rFonts w:hint="eastAsia" w:hAnsi="宋体" w:cs="宋体"/>
          <w:bCs w:val="0"/>
          <w:color w:val="auto"/>
          <w:sz w:val="21"/>
          <w:highlight w:val="none"/>
        </w:rPr>
      </w:pPr>
      <w:r>
        <w:rPr>
          <w:rFonts w:hint="eastAsia" w:hAnsi="宋体" w:cs="宋体"/>
          <w:bCs w:val="0"/>
          <w:color w:val="auto"/>
          <w:sz w:val="21"/>
          <w:highlight w:val="none"/>
        </w:rPr>
        <w:t>15.1报价部分：</w:t>
      </w:r>
    </w:p>
    <w:p w14:paraId="1EF9BEDB">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15.1.1 开标一览表（系统内直接填写）；</w:t>
      </w:r>
    </w:p>
    <w:p w14:paraId="70336A95">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15.1.2投标报价明细表。</w:t>
      </w:r>
    </w:p>
    <w:p w14:paraId="73CEC11B">
      <w:pPr>
        <w:pStyle w:val="7"/>
        <w:spacing w:line="360" w:lineRule="auto"/>
        <w:ind w:left="0" w:firstLine="420"/>
        <w:jc w:val="both"/>
        <w:rPr>
          <w:rFonts w:hint="eastAsia" w:hAnsi="宋体" w:cs="宋体"/>
          <w:bCs w:val="0"/>
          <w:color w:val="auto"/>
          <w:sz w:val="21"/>
          <w:highlight w:val="none"/>
        </w:rPr>
      </w:pPr>
      <w:r>
        <w:rPr>
          <w:rFonts w:hint="eastAsia" w:hAnsi="宋体" w:cs="宋体"/>
          <w:bCs w:val="0"/>
          <w:color w:val="auto"/>
          <w:sz w:val="21"/>
          <w:highlight w:val="none"/>
        </w:rPr>
        <w:t>15.2 资格性、符合性、技术、商务部分：</w:t>
      </w:r>
    </w:p>
    <w:p w14:paraId="152A90C2">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15.2.1资格证明文件部分：</w:t>
      </w:r>
    </w:p>
    <w:p w14:paraId="1F357F18">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15.2.1.1具有独立承担民事责任的能力：提供投标单位营业执照及法定代表人身份证扫描件或自然人的身份证明、授权委托书（如有授权）、被授权人身份证（如有授权）、关于资格文件的声明函、投标承诺函、投标人基本情况表。</w:t>
      </w:r>
    </w:p>
    <w:p w14:paraId="066D3DBE">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15.2.1.2具有良好的商业信誉和健全的财务会计制度：提供参加本次政府采购活动前的财务状况报告或者银行出具的资信证明。</w:t>
      </w:r>
    </w:p>
    <w:p w14:paraId="551E03B6">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15.2.1.3具有履行合同所必需的设备和专业技术能力：提供履行合同所必需的设备和专业技术能力的证明材料或书面声明。</w:t>
      </w:r>
    </w:p>
    <w:p w14:paraId="1EDCF467">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15.2.1.4具有依法缴纳税收和社会保障资金的良好记录：提供参加本次政府采购活动前半年任意一个月份依法缴纳税收和社会保障资金的证明材料。</w:t>
      </w:r>
    </w:p>
    <w:p w14:paraId="6A9B0AE7">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15.2.1.5参加政府采购活动前三年内，在经营活动中没有重大违法记录：提供参加本次政府采购活动前3年内在经营活动中没有重大违法记录的书面声明（详见投标文件格式）。</w:t>
      </w:r>
    </w:p>
    <w:p w14:paraId="3851448E">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15.2.1.6特定资格条件，投标人证明其符合招标文件规定的投标人特定资格条件的证书、证明和文件材料；（如有）。</w:t>
      </w:r>
    </w:p>
    <w:p w14:paraId="3B4362E2">
      <w:pPr>
        <w:pStyle w:val="7"/>
        <w:spacing w:line="360" w:lineRule="auto"/>
        <w:ind w:left="0" w:firstLine="420"/>
        <w:jc w:val="both"/>
        <w:rPr>
          <w:rFonts w:hint="eastAsia" w:hAnsi="宋体" w:cs="宋体"/>
          <w:bCs w:val="0"/>
          <w:color w:val="auto"/>
          <w:sz w:val="21"/>
          <w:highlight w:val="none"/>
        </w:rPr>
      </w:pPr>
      <w:r>
        <w:rPr>
          <w:rFonts w:hint="eastAsia" w:hAnsi="宋体" w:cs="宋体"/>
          <w:bCs w:val="0"/>
          <w:color w:val="auto"/>
          <w:sz w:val="21"/>
          <w:highlight w:val="none"/>
        </w:rPr>
        <w:t>15.2.2 符合性审查文件部分：</w:t>
      </w:r>
    </w:p>
    <w:p w14:paraId="62F8C219">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15.2.2.1服务条款偏离表（详见投标文件格式）；</w:t>
      </w:r>
    </w:p>
    <w:p w14:paraId="16362295">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15.2.2.2商务条款偏离表（详见投标文件格式）；</w:t>
      </w:r>
    </w:p>
    <w:p w14:paraId="47F3EDF7">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15.2.2.</w:t>
      </w:r>
      <w:r>
        <w:rPr>
          <w:rFonts w:hint="eastAsia" w:hAnsi="宋体" w:cs="宋体"/>
          <w:b w:val="0"/>
          <w:color w:val="auto"/>
          <w:sz w:val="21"/>
          <w:highlight w:val="none"/>
          <w:lang w:val="en-US" w:eastAsia="zh-CN"/>
        </w:rPr>
        <w:t>3投标函</w:t>
      </w:r>
      <w:r>
        <w:rPr>
          <w:rFonts w:hint="eastAsia" w:hAnsi="宋体" w:cs="宋体"/>
          <w:b w:val="0"/>
          <w:color w:val="auto"/>
          <w:sz w:val="21"/>
          <w:highlight w:val="none"/>
        </w:rPr>
        <w:t>（详见投标文件格式）；</w:t>
      </w:r>
    </w:p>
    <w:p w14:paraId="65F223CC">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15.2.2.</w:t>
      </w:r>
      <w:r>
        <w:rPr>
          <w:rFonts w:hint="eastAsia" w:hAnsi="宋体" w:cs="宋体"/>
          <w:b w:val="0"/>
          <w:color w:val="auto"/>
          <w:sz w:val="21"/>
          <w:highlight w:val="none"/>
          <w:lang w:val="en-US" w:eastAsia="zh-CN"/>
        </w:rPr>
        <w:t>4</w:t>
      </w:r>
      <w:r>
        <w:rPr>
          <w:rFonts w:hint="eastAsia" w:hAnsi="宋体" w:cs="宋体"/>
          <w:b w:val="0"/>
          <w:color w:val="auto"/>
          <w:sz w:val="21"/>
          <w:highlight w:val="none"/>
        </w:rPr>
        <w:t>关于资格文件的声明函</w:t>
      </w:r>
      <w:r>
        <w:rPr>
          <w:rFonts w:hint="eastAsia" w:hAnsi="宋体" w:cs="宋体"/>
          <w:b w:val="0"/>
          <w:color w:val="auto"/>
          <w:sz w:val="21"/>
          <w:highlight w:val="none"/>
          <w:lang w:eastAsia="zh-CN"/>
        </w:rPr>
        <w:t>、</w:t>
      </w:r>
      <w:r>
        <w:rPr>
          <w:rFonts w:hint="eastAsia" w:hAnsi="宋体" w:cs="宋体"/>
          <w:b w:val="0"/>
          <w:color w:val="auto"/>
          <w:sz w:val="21"/>
          <w:highlight w:val="none"/>
        </w:rPr>
        <w:t>投标人基本情况表（详见投标文件格式）；</w:t>
      </w:r>
    </w:p>
    <w:p w14:paraId="3187D82B">
      <w:pPr>
        <w:pStyle w:val="7"/>
        <w:spacing w:line="360" w:lineRule="auto"/>
        <w:ind w:left="0" w:firstLine="420"/>
        <w:jc w:val="both"/>
        <w:rPr>
          <w:rFonts w:hint="eastAsia" w:hAnsi="宋体" w:cs="宋体"/>
          <w:b w:val="0"/>
          <w:color w:val="auto"/>
          <w:sz w:val="21"/>
          <w:highlight w:val="none"/>
          <w:lang w:val="en-US" w:eastAsia="zh-CN"/>
        </w:rPr>
      </w:pPr>
      <w:r>
        <w:rPr>
          <w:rFonts w:hint="eastAsia" w:hAnsi="宋体" w:cs="宋体"/>
          <w:b w:val="0"/>
          <w:color w:val="auto"/>
          <w:sz w:val="21"/>
          <w:highlight w:val="none"/>
        </w:rPr>
        <w:t>15.</w:t>
      </w:r>
      <w:r>
        <w:rPr>
          <w:rFonts w:hint="eastAsia" w:hAnsi="宋体" w:cs="宋体"/>
          <w:b w:val="0"/>
          <w:color w:val="auto"/>
          <w:sz w:val="21"/>
          <w:highlight w:val="none"/>
          <w:lang w:val="en-US" w:eastAsia="zh-CN"/>
        </w:rPr>
        <w:t>2.2.5</w:t>
      </w:r>
      <w:r>
        <w:rPr>
          <w:rFonts w:hint="eastAsia" w:hAnsi="宋体" w:cs="宋体"/>
          <w:b w:val="0"/>
          <w:color w:val="auto"/>
          <w:sz w:val="21"/>
          <w:highlight w:val="none"/>
        </w:rPr>
        <w:t>其他有关符合性证明的文件（如有）</w:t>
      </w:r>
      <w:r>
        <w:rPr>
          <w:rFonts w:hint="eastAsia" w:hAnsi="宋体" w:cs="宋体"/>
          <w:b w:val="0"/>
          <w:color w:val="auto"/>
          <w:sz w:val="21"/>
          <w:highlight w:val="none"/>
          <w:lang w:eastAsia="zh-CN"/>
        </w:rPr>
        <w:t>。</w:t>
      </w:r>
    </w:p>
    <w:p w14:paraId="1762A367">
      <w:pPr>
        <w:pStyle w:val="7"/>
        <w:spacing w:line="360" w:lineRule="auto"/>
        <w:ind w:left="0" w:firstLine="420"/>
        <w:jc w:val="both"/>
        <w:rPr>
          <w:rFonts w:hint="eastAsia" w:hAnsi="宋体" w:cs="宋体"/>
          <w:bCs w:val="0"/>
          <w:color w:val="auto"/>
          <w:sz w:val="21"/>
          <w:highlight w:val="none"/>
        </w:rPr>
      </w:pPr>
      <w:r>
        <w:rPr>
          <w:rFonts w:hint="eastAsia" w:hAnsi="宋体" w:cs="宋体"/>
          <w:bCs w:val="0"/>
          <w:color w:val="auto"/>
          <w:sz w:val="21"/>
          <w:highlight w:val="none"/>
        </w:rPr>
        <w:t>15.2.3技术及商务部分（投标人视各自的情况按评审要求自行编制）</w:t>
      </w:r>
    </w:p>
    <w:p w14:paraId="12BE1C03">
      <w:pPr>
        <w:pStyle w:val="7"/>
        <w:spacing w:line="360" w:lineRule="auto"/>
        <w:ind w:left="0" w:firstLine="420"/>
        <w:jc w:val="both"/>
        <w:rPr>
          <w:rFonts w:hint="eastAsia" w:hAnsi="宋体" w:cs="宋体"/>
          <w:b w:val="0"/>
          <w:bCs/>
          <w:color w:val="auto"/>
          <w:sz w:val="21"/>
          <w:highlight w:val="none"/>
        </w:rPr>
      </w:pPr>
      <w:r>
        <w:rPr>
          <w:rFonts w:hint="eastAsia" w:hAnsi="宋体" w:cs="宋体"/>
          <w:b w:val="0"/>
          <w:color w:val="auto"/>
          <w:sz w:val="21"/>
          <w:highlight w:val="none"/>
        </w:rPr>
        <w:t>15.2.3.1相关业绩一览表及相关</w:t>
      </w:r>
      <w:r>
        <w:rPr>
          <w:rFonts w:hint="eastAsia" w:hAnsi="宋体" w:cs="宋体"/>
          <w:b w:val="0"/>
          <w:bCs/>
          <w:color w:val="auto"/>
          <w:sz w:val="21"/>
          <w:highlight w:val="none"/>
        </w:rPr>
        <w:t>证明材料（详见投标文件格式）；</w:t>
      </w:r>
    </w:p>
    <w:p w14:paraId="31442ACA">
      <w:pPr>
        <w:pStyle w:val="7"/>
        <w:spacing w:line="360" w:lineRule="auto"/>
        <w:ind w:left="0" w:firstLine="420"/>
        <w:jc w:val="both"/>
        <w:rPr>
          <w:rFonts w:hint="eastAsia" w:hAnsi="宋体" w:cs="宋体"/>
          <w:b/>
          <w:color w:val="auto"/>
          <w:sz w:val="21"/>
          <w:szCs w:val="21"/>
          <w:highlight w:val="none"/>
          <w:lang w:eastAsia="zh-CN"/>
        </w:rPr>
      </w:pPr>
      <w:r>
        <w:rPr>
          <w:rFonts w:hint="eastAsia" w:hAnsi="宋体" w:cs="宋体"/>
          <w:b w:val="0"/>
          <w:bCs/>
          <w:color w:val="auto"/>
          <w:sz w:val="21"/>
          <w:szCs w:val="21"/>
          <w:highlight w:val="none"/>
          <w:lang w:val="en-US" w:eastAsia="zh-CN"/>
        </w:rPr>
        <w:t>15.2.3.2</w:t>
      </w:r>
      <w:r>
        <w:rPr>
          <w:rFonts w:hint="eastAsia" w:ascii="宋体" w:hAnsi="宋体" w:eastAsia="宋体" w:cs="宋体"/>
          <w:b w:val="0"/>
          <w:bCs/>
          <w:color w:val="auto"/>
          <w:sz w:val="21"/>
          <w:szCs w:val="21"/>
          <w:highlight w:val="none"/>
        </w:rPr>
        <w:t>针对本项目的设备配备情况</w:t>
      </w:r>
      <w:r>
        <w:rPr>
          <w:rFonts w:hint="eastAsia" w:hAnsi="宋体" w:cs="宋体"/>
          <w:b w:val="0"/>
          <w:bCs/>
          <w:color w:val="auto"/>
          <w:sz w:val="21"/>
          <w:highlight w:val="none"/>
        </w:rPr>
        <w:t>（</w:t>
      </w:r>
      <w:r>
        <w:rPr>
          <w:rFonts w:hint="eastAsia" w:hAnsi="宋体" w:cs="宋体"/>
          <w:b w:val="0"/>
          <w:color w:val="auto"/>
          <w:sz w:val="21"/>
          <w:highlight w:val="none"/>
        </w:rPr>
        <w:t>详见投标文件格式）</w:t>
      </w:r>
      <w:r>
        <w:rPr>
          <w:rFonts w:hint="eastAsia" w:hAnsi="宋体" w:cs="宋体"/>
          <w:b/>
          <w:color w:val="auto"/>
          <w:sz w:val="21"/>
          <w:szCs w:val="21"/>
          <w:highlight w:val="none"/>
          <w:lang w:eastAsia="zh-CN"/>
        </w:rPr>
        <w:t>；</w:t>
      </w:r>
    </w:p>
    <w:p w14:paraId="7FECC8DF">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15.2.3.</w:t>
      </w:r>
      <w:r>
        <w:rPr>
          <w:rFonts w:hint="eastAsia" w:hAnsi="宋体" w:cs="宋体"/>
          <w:b w:val="0"/>
          <w:color w:val="auto"/>
          <w:sz w:val="21"/>
          <w:highlight w:val="none"/>
          <w:lang w:val="en-US" w:eastAsia="zh-CN"/>
        </w:rPr>
        <w:t>3</w:t>
      </w:r>
      <w:r>
        <w:rPr>
          <w:rFonts w:hint="eastAsia" w:hAnsi="宋体" w:cs="宋体"/>
          <w:b w:val="0"/>
          <w:color w:val="auto"/>
          <w:sz w:val="21"/>
          <w:highlight w:val="none"/>
        </w:rPr>
        <w:t>投入本项目技术（服务）人员一览表及相关证明材料（详见投标文件格式）；</w:t>
      </w:r>
    </w:p>
    <w:p w14:paraId="76289836">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15.2.3.</w:t>
      </w:r>
      <w:r>
        <w:rPr>
          <w:rFonts w:hint="eastAsia" w:hAnsi="宋体" w:cs="宋体"/>
          <w:b w:val="0"/>
          <w:color w:val="auto"/>
          <w:sz w:val="21"/>
          <w:highlight w:val="none"/>
          <w:lang w:val="en-US" w:eastAsia="zh-CN"/>
        </w:rPr>
        <w:t>4</w:t>
      </w:r>
      <w:r>
        <w:rPr>
          <w:rFonts w:hint="eastAsia" w:hAnsi="宋体" w:cs="宋体"/>
          <w:b w:val="0"/>
          <w:color w:val="auto"/>
          <w:sz w:val="21"/>
          <w:highlight w:val="none"/>
        </w:rPr>
        <w:t>项目的技术及服务方案等；</w:t>
      </w:r>
    </w:p>
    <w:p w14:paraId="1E65EB10">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15.2.3.</w:t>
      </w:r>
      <w:r>
        <w:rPr>
          <w:rFonts w:hint="eastAsia" w:hAnsi="宋体" w:cs="宋体"/>
          <w:b w:val="0"/>
          <w:color w:val="auto"/>
          <w:sz w:val="21"/>
          <w:highlight w:val="none"/>
          <w:lang w:val="en-US" w:eastAsia="zh-CN"/>
        </w:rPr>
        <w:t>5</w:t>
      </w:r>
      <w:r>
        <w:rPr>
          <w:rFonts w:hint="eastAsia" w:hAnsi="宋体" w:cs="宋体"/>
          <w:b w:val="0"/>
          <w:color w:val="auto"/>
          <w:sz w:val="21"/>
          <w:highlight w:val="none"/>
        </w:rPr>
        <w:t>招标文件及评分标准中要求提供的其他相关材料；</w:t>
      </w:r>
    </w:p>
    <w:p w14:paraId="73EC5260">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15.2.3.</w:t>
      </w:r>
      <w:r>
        <w:rPr>
          <w:rFonts w:hint="eastAsia" w:hAnsi="宋体" w:cs="宋体"/>
          <w:b w:val="0"/>
          <w:color w:val="auto"/>
          <w:sz w:val="21"/>
          <w:highlight w:val="none"/>
          <w:lang w:val="en-US" w:eastAsia="zh-CN"/>
        </w:rPr>
        <w:t>6</w:t>
      </w:r>
      <w:r>
        <w:rPr>
          <w:rFonts w:hint="eastAsia" w:hAnsi="宋体" w:cs="宋体"/>
          <w:b w:val="0"/>
          <w:color w:val="auto"/>
          <w:sz w:val="21"/>
          <w:highlight w:val="none"/>
        </w:rPr>
        <w:t>其他需投标人对本次投标的详细说明（投标人视各自的情况自行编制）；</w:t>
      </w:r>
    </w:p>
    <w:p w14:paraId="56F8B1B0">
      <w:pPr>
        <w:pStyle w:val="7"/>
        <w:spacing w:line="360" w:lineRule="auto"/>
        <w:ind w:left="0" w:firstLine="420"/>
        <w:jc w:val="both"/>
        <w:rPr>
          <w:rFonts w:hint="eastAsia" w:hAnsi="宋体" w:cs="宋体"/>
          <w:bCs w:val="0"/>
          <w:color w:val="auto"/>
          <w:sz w:val="21"/>
          <w:highlight w:val="none"/>
        </w:rPr>
      </w:pPr>
      <w:r>
        <w:rPr>
          <w:rFonts w:hint="eastAsia" w:hAnsi="宋体" w:cs="宋体"/>
          <w:bCs w:val="0"/>
          <w:color w:val="auto"/>
          <w:sz w:val="21"/>
          <w:highlight w:val="none"/>
        </w:rPr>
        <w:t>15.2.4 价格折扣文件</w:t>
      </w:r>
    </w:p>
    <w:p w14:paraId="612A4095">
      <w:pPr>
        <w:pStyle w:val="7"/>
        <w:spacing w:line="360" w:lineRule="auto"/>
        <w:ind w:left="0" w:firstLine="420"/>
        <w:jc w:val="both"/>
        <w:rPr>
          <w:rFonts w:hint="eastAsia" w:hAnsi="宋体" w:cs="宋体"/>
          <w:b w:val="0"/>
          <w:bCs/>
          <w:color w:val="auto"/>
          <w:sz w:val="21"/>
          <w:highlight w:val="none"/>
        </w:rPr>
      </w:pPr>
      <w:r>
        <w:rPr>
          <w:rFonts w:hint="eastAsia" w:hAnsi="宋体" w:cs="宋体"/>
          <w:b w:val="0"/>
          <w:bCs/>
          <w:color w:val="auto"/>
          <w:sz w:val="21"/>
          <w:highlight w:val="none"/>
        </w:rPr>
        <w:t>如投标单位属于小微企业，可提供《中小企业声明函》或提供《残疾人福利性单位声明函》或提供由省级以上监狱管理局、戒毒管理局（含新疆生产建设兵团）出具的属于监狱企业的证明文件。</w:t>
      </w:r>
    </w:p>
    <w:p w14:paraId="27D45B7A">
      <w:pPr>
        <w:pStyle w:val="7"/>
        <w:spacing w:line="360" w:lineRule="auto"/>
        <w:ind w:left="0" w:firstLine="420"/>
        <w:jc w:val="both"/>
        <w:rPr>
          <w:rFonts w:hint="eastAsia" w:hAnsi="宋体" w:cs="宋体"/>
          <w:b w:val="0"/>
          <w:color w:val="auto"/>
          <w:sz w:val="21"/>
          <w:highlight w:val="none"/>
        </w:rPr>
      </w:pPr>
      <w:r>
        <w:rPr>
          <w:rFonts w:hint="eastAsia" w:hAnsi="宋体" w:cs="宋体"/>
          <w:b w:val="0"/>
          <w:color w:val="auto"/>
          <w:sz w:val="21"/>
          <w:highlight w:val="none"/>
        </w:rPr>
        <w:t>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p>
    <w:p w14:paraId="3D59435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color w:val="auto"/>
          <w:sz w:val="21"/>
          <w:highlight w:val="none"/>
        </w:rPr>
        <w:t>15.3投标文件由15.1、15.2款规定的内容共同组成。</w:t>
      </w:r>
    </w:p>
    <w:p w14:paraId="2049E510">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16、投标文件编制要求</w:t>
      </w:r>
    </w:p>
    <w:p w14:paraId="70BD22C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16.1 电子投标文件编制要求：投标人应使用</w:t>
      </w:r>
      <w:r>
        <w:rPr>
          <w:rFonts w:hint="eastAsia" w:hAnsi="宋体" w:cs="宋体"/>
          <w:color w:val="auto"/>
          <w:sz w:val="21"/>
          <w:highlight w:val="none"/>
        </w:rPr>
        <w:t>招标文件要求的投标文件制作软件制作电子投标文件</w:t>
      </w:r>
      <w:r>
        <w:rPr>
          <w:rFonts w:hint="eastAsia" w:hAnsi="宋体" w:cs="宋体"/>
          <w:b w:val="0"/>
          <w:bCs w:val="0"/>
          <w:color w:val="auto"/>
          <w:sz w:val="21"/>
          <w:highlight w:val="none"/>
        </w:rPr>
        <w:t>，电子投标文件按招标文件规定的格式制作，如果未按要求制作上传，可能导致投标无效。</w:t>
      </w:r>
    </w:p>
    <w:p w14:paraId="46DC324A">
      <w:pPr>
        <w:pStyle w:val="7"/>
        <w:spacing w:line="360" w:lineRule="auto"/>
        <w:ind w:left="0" w:firstLine="420"/>
        <w:jc w:val="both"/>
        <w:rPr>
          <w:rFonts w:hint="eastAsia" w:hAnsi="宋体" w:cs="宋体"/>
          <w:bCs w:val="0"/>
          <w:color w:val="auto"/>
          <w:sz w:val="21"/>
          <w:highlight w:val="none"/>
        </w:rPr>
      </w:pPr>
      <w:r>
        <w:rPr>
          <w:rFonts w:hint="eastAsia" w:hAnsi="宋体" w:cs="宋体"/>
          <w:bCs w:val="0"/>
          <w:color w:val="auto"/>
          <w:sz w:val="21"/>
          <w:highlight w:val="none"/>
        </w:rPr>
        <w:t>16.2电子投标准备</w:t>
      </w:r>
    </w:p>
    <w:p w14:paraId="019757B8">
      <w:pPr>
        <w:pStyle w:val="7"/>
        <w:spacing w:line="360" w:lineRule="auto"/>
        <w:ind w:left="0" w:firstLine="420"/>
        <w:jc w:val="both"/>
        <w:rPr>
          <w:rFonts w:hint="eastAsia" w:hAnsi="宋体" w:cs="宋体"/>
          <w:bCs w:val="0"/>
          <w:color w:val="auto"/>
          <w:sz w:val="21"/>
          <w:highlight w:val="none"/>
        </w:rPr>
      </w:pPr>
      <w:r>
        <w:rPr>
          <w:rFonts w:hint="eastAsia" w:hAnsi="宋体" w:cs="宋体"/>
          <w:bCs w:val="0"/>
          <w:color w:val="auto"/>
          <w:sz w:val="21"/>
          <w:highlight w:val="none"/>
        </w:rPr>
        <w:t>供应商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color w:val="auto"/>
          <w:highlight w:val="none"/>
        </w:rPr>
        <w:fldChar w:fldCharType="separate"/>
      </w:r>
      <w:r>
        <w:rPr>
          <w:rFonts w:hint="eastAsia" w:hAnsi="宋体" w:cs="宋体"/>
          <w:color w:val="auto"/>
          <w:sz w:val="21"/>
          <w:highlight w:val="none"/>
        </w:rPr>
        <w:t>https://czju.suzhou.gov.cn/zfcg/html/content/20231220161910031.shtml</w:t>
      </w:r>
      <w:r>
        <w:rPr>
          <w:rFonts w:hint="eastAsia" w:hAnsi="宋体" w:cs="宋体"/>
          <w:color w:val="auto"/>
          <w:sz w:val="21"/>
          <w:highlight w:val="none"/>
        </w:rPr>
        <w:fldChar w:fldCharType="end"/>
      </w:r>
      <w:r>
        <w:rPr>
          <w:rFonts w:hint="eastAsia" w:hAnsi="宋体" w:cs="宋体"/>
          <w:bCs w:val="0"/>
          <w:color w:val="auto"/>
          <w:sz w:val="21"/>
          <w:highlight w:val="none"/>
        </w:rPr>
        <w:t>）</w:t>
      </w:r>
    </w:p>
    <w:p w14:paraId="5BB57C70">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17、投标报价（编制）要求的说明</w:t>
      </w:r>
    </w:p>
    <w:p w14:paraId="4CAA41F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p>
    <w:p w14:paraId="50CDC971">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14:paraId="7A390BC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17.3 一项投标内容只允许一个报价，招标采购单位不接受任何有选择性的投标报价。</w:t>
      </w:r>
    </w:p>
    <w:p w14:paraId="0DBB7D4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17.4 投标文件报价中的单价和总价全部采用人民币表示，除非合同的特殊条款另有规定。</w:t>
      </w:r>
    </w:p>
    <w:p w14:paraId="74A8310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17.5 最低的投标报价或最高的折扣比例是中标的重要条件，但不是中标的唯一条件。</w:t>
      </w:r>
    </w:p>
    <w:p w14:paraId="20ECC0F0">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18、投标保证金</w:t>
      </w:r>
    </w:p>
    <w:p w14:paraId="55D186B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本项目无须缴纳投标保证金。</w:t>
      </w:r>
    </w:p>
    <w:p w14:paraId="3242A303">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 xml:space="preserve">19、投标文件的有效期 </w:t>
      </w:r>
    </w:p>
    <w:p w14:paraId="512D43D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19.1 在本招标文件规定的开标之日起90天内，投标人所提交的投标文件应保持有效。有效期短于这个规定期限的投标文件，将被认定为未实质性响应招标文件要求。</w:t>
      </w:r>
    </w:p>
    <w:p w14:paraId="69FF995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19.2 在特殊情况下，招标采购单位可与投标人协商延长投标书的有效期。这种要求和答复都应以书面形式进行。</w:t>
      </w:r>
      <w:r>
        <w:rPr>
          <w:rFonts w:hint="eastAsia" w:hAnsi="宋体" w:cs="宋体"/>
          <w:color w:val="auto"/>
          <w:sz w:val="21"/>
          <w:highlight w:val="none"/>
        </w:rPr>
        <w:t>同意延长有效期的投标人不能修改投标文件。拒绝接受延期要求的投标人的投标将被拒绝。</w:t>
      </w:r>
    </w:p>
    <w:p w14:paraId="344D7546">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五、投标文件的递交、撤回和修改</w:t>
      </w:r>
    </w:p>
    <w:p w14:paraId="42C59DE4">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20、投标文件的上传、提交</w:t>
      </w:r>
    </w:p>
    <w:p w14:paraId="2D140CA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20.1 投标人应将制作好的加密电子投标文件按要求在投标截止时间前上传到交易系统平台中。</w:t>
      </w:r>
    </w:p>
    <w:p w14:paraId="10466B5C">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21、投标截止时间</w:t>
      </w:r>
    </w:p>
    <w:p w14:paraId="54D7B0BD">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21.1 电子投标文件必须按招标公告中规定的网上投标截止时间前提交，否则投标无效。</w:t>
      </w:r>
    </w:p>
    <w:p w14:paraId="129C373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21.2 采购代理机构推迟投标截止时间时，应以更正公告的形式，通知所有投标人。在这种情况下，采购代理机构和投标人的权利和义务将受到新的截止期的约束。</w:t>
      </w:r>
    </w:p>
    <w:p w14:paraId="33D8C86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21.3 在投标截止时间止采购代理机构收到的电子投标文件少于三份的，采购代理机构有权宣布本次招标失败。</w:t>
      </w:r>
    </w:p>
    <w:p w14:paraId="03487FB9">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22、投标文件的修改和撤回</w:t>
      </w:r>
    </w:p>
    <w:p w14:paraId="0EF3A60A">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22.1 投标人在提交投标文件截止时间前，可对其投标文件进行撤回或修改。</w:t>
      </w:r>
    </w:p>
    <w:p w14:paraId="1891F2AA">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22.2 开标后投标人不得撤回投标。</w:t>
      </w:r>
    </w:p>
    <w:p w14:paraId="49B46DE9">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六、开标和评标</w:t>
      </w:r>
    </w:p>
    <w:p w14:paraId="2FFDF531">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23、开标</w:t>
      </w:r>
    </w:p>
    <w:p w14:paraId="1A166CD2">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23.1 采购代理机构按采购公告规定的时间、地点主持不见面开标活动。开标仪式由采购代理机构主持。</w:t>
      </w:r>
    </w:p>
    <w:p w14:paraId="5FA24D2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23.2</w:t>
      </w:r>
      <w:r>
        <w:rPr>
          <w:rFonts w:hint="eastAsia" w:hAnsi="宋体" w:cs="宋体"/>
          <w:color w:val="auto"/>
          <w:sz w:val="21"/>
          <w:highlight w:val="none"/>
        </w:rPr>
        <w:t xml:space="preserve"> 参加开标的投标法定代表人或授权代理人须在项目开标前登录苏采云不见面开标系统，进入网上不见面开标大厅，做好相关准备工作。</w:t>
      </w:r>
    </w:p>
    <w:p w14:paraId="37EFEE81">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23.3 </w:t>
      </w:r>
      <w:r>
        <w:rPr>
          <w:rFonts w:hint="eastAsia" w:hAnsi="宋体" w:cs="宋体"/>
          <w:color w:val="auto"/>
          <w:sz w:val="21"/>
          <w:highlight w:val="none"/>
        </w:rPr>
        <w:t>本项目开标后在规定的解密时间内，投标人须自行登录网上开标大厅解密投标文件，解密时间以系统提示为准，因自身原因导致解密失败的，由投标人自行承担相关责任。</w:t>
      </w:r>
    </w:p>
    <w:p w14:paraId="71B74EC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23.4 采购代理机构在开标仪式上，将公布投标人的名称、投标价格，并将作唱标记录。</w:t>
      </w:r>
    </w:p>
    <w:p w14:paraId="5467ADB8">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23.5 投标人代表对开标过程和开标记录有疑义，以及认为采购人、采购代理机构相关工作人员有需要回避的情形的，</w:t>
      </w:r>
      <w:r>
        <w:rPr>
          <w:rFonts w:hint="eastAsia" w:hAnsi="宋体" w:cs="宋体"/>
          <w:color w:val="auto"/>
          <w:sz w:val="21"/>
          <w:highlight w:val="none"/>
        </w:rPr>
        <w:t>应通过不见面开标大厅</w:t>
      </w:r>
      <w:r>
        <w:rPr>
          <w:rFonts w:hint="eastAsia" w:hAnsi="宋体" w:cs="宋体"/>
          <w:b w:val="0"/>
          <w:bCs w:val="0"/>
          <w:color w:val="auto"/>
          <w:sz w:val="21"/>
          <w:highlight w:val="none"/>
        </w:rPr>
        <w:t>提出询问或者回避申请。采购人、采购代理机构对投标人代表提出的询问或者回避申请应当及时处理。</w:t>
      </w:r>
    </w:p>
    <w:p w14:paraId="224E6B63">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24、评标委员会</w:t>
      </w:r>
    </w:p>
    <w:p w14:paraId="31FEA42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24.1 评标委员会由招标采购单位依法组建，负责本项目的评标事务。</w:t>
      </w:r>
    </w:p>
    <w:p w14:paraId="47DE9DC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24.2 评标委员会独立履行下列职责：</w:t>
      </w:r>
    </w:p>
    <w:p w14:paraId="7C45D153">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24.2.1 审查投标文件是否符合招标文件的要求，并作评价；</w:t>
      </w:r>
    </w:p>
    <w:p w14:paraId="1652603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24.2.2 可要求投标供应商对投标文件有关事项作解释或澄清；</w:t>
      </w:r>
    </w:p>
    <w:p w14:paraId="4FE10BF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24.2.3 评标委员会负责本次招标的评标活动，向采购人推荐中标供应商；</w:t>
      </w:r>
    </w:p>
    <w:p w14:paraId="23B012A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24.2.4 向招标采购单位或者有关部门报告非法干预评标工作的行为。</w:t>
      </w:r>
    </w:p>
    <w:p w14:paraId="2D107FE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24.3 评标委员会成员应当履行下列义务：</w:t>
      </w:r>
    </w:p>
    <w:p w14:paraId="1A05453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24.3.1 遵纪守法，客观、公正、廉洁地履行职责；</w:t>
      </w:r>
    </w:p>
    <w:p w14:paraId="47F6FD3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24.3.2 按照招标文件规定的评标办法和评标标准进行评标，对评审意见承担个人责任；</w:t>
      </w:r>
    </w:p>
    <w:p w14:paraId="7BD25C42">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24.3.3 对评标过程和结果，以及投标人的商业秘密保密；</w:t>
      </w:r>
    </w:p>
    <w:p w14:paraId="51F4192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24.3.4 参与评标报告的起草；</w:t>
      </w:r>
    </w:p>
    <w:p w14:paraId="78D66DAD">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24.3.5 配合相关部门的投诉处理工作；</w:t>
      </w:r>
    </w:p>
    <w:p w14:paraId="71FC0A7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24.3.6 配合招标采购单位答复投标供应商提出的质疑。</w:t>
      </w:r>
    </w:p>
    <w:p w14:paraId="579D9B71">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25、评标内容的保密</w:t>
      </w:r>
    </w:p>
    <w:p w14:paraId="1616E30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25.1 公开开标后，直到宣布授予中标供应商合同为止，凡属于审查、澄清、评价和比较投标的所有资料，有关授予合同的信息都不应向投标人或与评标无关的其他人泄露。</w:t>
      </w:r>
    </w:p>
    <w:p w14:paraId="47533DC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25.2 在投标文件的审查、澄清、评价和比较以及授予合同的过程中，投标人对招标采购单位和评标委员会成员施加影响的任何行为，都将取消其投标资格。</w:t>
      </w:r>
    </w:p>
    <w:p w14:paraId="7B3D1023">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25.3 在评标期间，招标采购单位将通过指定联络人与投标人进行联系。</w:t>
      </w:r>
    </w:p>
    <w:p w14:paraId="1BA072D0">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 xml:space="preserve">26、对投标文件初审 </w:t>
      </w:r>
    </w:p>
    <w:p w14:paraId="1447DEC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26.1 投标文件初审分为资格性检查和符合性检查。</w:t>
      </w:r>
    </w:p>
    <w:p w14:paraId="4219159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26.1.1 资格性检查。依据法律法规和招标文件的规定，</w:t>
      </w:r>
      <w:r>
        <w:rPr>
          <w:rFonts w:hint="eastAsia" w:hAnsi="宋体" w:cs="宋体"/>
          <w:color w:val="auto"/>
          <w:sz w:val="21"/>
          <w:highlight w:val="none"/>
        </w:rPr>
        <w:t>对投标文件中的资格证明相关资料进行审查，以确定投标供应商是否具备投标资格。</w:t>
      </w:r>
    </w:p>
    <w:p w14:paraId="276C298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26.1.2 </w:t>
      </w:r>
      <w:r>
        <w:rPr>
          <w:rFonts w:hint="eastAsia" w:hAnsi="宋体" w:cs="宋体"/>
          <w:color w:val="auto"/>
          <w:sz w:val="21"/>
          <w:highlight w:val="none"/>
        </w:rPr>
        <w:t>关于诚信记录查询：</w:t>
      </w:r>
    </w:p>
    <w:p w14:paraId="09C1410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3FA6245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26.1.2.1</w:t>
      </w:r>
      <w:r>
        <w:rPr>
          <w:rFonts w:hint="eastAsia" w:hAnsi="宋体" w:cs="宋体"/>
          <w:b w:val="0"/>
          <w:bCs w:val="0"/>
          <w:color w:val="auto"/>
          <w:sz w:val="21"/>
          <w:highlight w:val="none"/>
        </w:rPr>
        <w:t>查询时间：标文件递交截止时间。</w:t>
      </w:r>
    </w:p>
    <w:p w14:paraId="6C6C71E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26.1.2.2</w:t>
      </w:r>
      <w:r>
        <w:rPr>
          <w:rFonts w:hint="eastAsia" w:hAnsi="宋体" w:cs="宋体"/>
          <w:b w:val="0"/>
          <w:bCs w:val="0"/>
          <w:color w:val="auto"/>
          <w:sz w:val="21"/>
          <w:highlight w:val="none"/>
        </w:rPr>
        <w:t>查询渠道：通过“信用中国”网站、中国政府采购网等渠道查询相关主体信用记录。</w:t>
      </w:r>
    </w:p>
    <w:p w14:paraId="20BD9CB3">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26.1.2.3</w:t>
      </w:r>
      <w:r>
        <w:rPr>
          <w:rFonts w:hint="eastAsia" w:hAnsi="宋体" w:cs="宋体"/>
          <w:b w:val="0"/>
          <w:bCs w:val="0"/>
          <w:color w:val="auto"/>
          <w:sz w:val="21"/>
          <w:highlight w:val="none"/>
        </w:rPr>
        <w:t>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p>
    <w:p w14:paraId="30EA476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26.1.2.4</w:t>
      </w:r>
      <w:r>
        <w:rPr>
          <w:rFonts w:hint="eastAsia" w:hAnsi="宋体" w:cs="宋体"/>
          <w:b w:val="0"/>
          <w:bCs w:val="0"/>
          <w:color w:val="auto"/>
          <w:sz w:val="21"/>
          <w:highlight w:val="none"/>
        </w:rPr>
        <w:t>信用记录使用规则：评审小组在对供应商进行资格性审查时，应根据查询结果对供应商的不良信用记录逐项甄别确认。</w:t>
      </w:r>
    </w:p>
    <w:p w14:paraId="5F6047F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26.1.3 符合性检查。依据招标文件的规定，从投标文件的有效性、完整性和对招标文件的响应程度进行审查，以确定是否对招标文件的实质性要求作响应。</w:t>
      </w:r>
    </w:p>
    <w:p w14:paraId="7A444CFA">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26.2 开标后，评标委员会将审查投标文件是否实质性响应招标文件的要求、内容是否完整、价格构成有无计算错误、文件签署是否齐全等。投标文件属下列情况之一的，评标委员会将按无效投标处理：</w:t>
      </w:r>
    </w:p>
    <w:p w14:paraId="717AB748">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26.2.1 不同投标人的投标文件由同一单位或者个人编制；</w:t>
      </w:r>
    </w:p>
    <w:p w14:paraId="627B2EA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26.2.2 不同投标人委托同一单位或者个人办理投标事宜；</w:t>
      </w:r>
    </w:p>
    <w:p w14:paraId="22ED7BD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26.2.3 不同投标人的投标文件载明的项目管理成员或者联系人员为同一人；</w:t>
      </w:r>
    </w:p>
    <w:p w14:paraId="37CB7E9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26.2.4 不同投标人的投标文件异常一致或者投标报价呈规律性差异；</w:t>
      </w:r>
    </w:p>
    <w:p w14:paraId="1ABF1FA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26.2.5 不同投标人的投标文件相互混装。</w:t>
      </w:r>
    </w:p>
    <w:p w14:paraId="7F3719C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65DD4C3">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26.4 招标文件提供的工艺、材料、设备、参考的商标或样本目录号码等仅作为说明并没有限制性， 投标供应商在投标中可以选用替代标准，但这些替代标准要优于或相当于技术规格中要求的标准，以满足采购单位的需要。</w:t>
      </w:r>
    </w:p>
    <w:p w14:paraId="3694AA58">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26.5 评标委员会将允许修改投标中不构成重大偏离的微小的、非正规、不一致或不规则的地方， 但这些修改不能影响任何投标单位的名次相应排列。投标单位不得对招标文件进行实质性修改，否则投标文件将被拒绝。</w:t>
      </w:r>
    </w:p>
    <w:p w14:paraId="6907010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26.6 评委会将对确定为实质性响应的投标进行审核，看其是否有计算上或累加上的算术错误，修正错误的原则如下：</w:t>
      </w:r>
    </w:p>
    <w:p w14:paraId="327E72F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26.6.1 投标文件中开标一览表（报价表）内容与投标文件中相应内容不一致的，以开标一览表（报价表）为准；</w:t>
      </w:r>
    </w:p>
    <w:p w14:paraId="58E23612">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26.6.2 大写金额和小写金额不一致的，以大写金额为准；</w:t>
      </w:r>
    </w:p>
    <w:p w14:paraId="31A0730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26.6.3 单价金额小数点或者百分比有明显错位的，以开标一览表的总价为准，并修改单价；</w:t>
      </w:r>
    </w:p>
    <w:p w14:paraId="1A40F181">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26.6.4 总价金额与按单价汇总金额不一致的，以单价金额计算结果为准。</w:t>
      </w:r>
    </w:p>
    <w:p w14:paraId="4C734365">
      <w:pPr>
        <w:pStyle w:val="7"/>
        <w:spacing w:line="360" w:lineRule="auto"/>
        <w:ind w:left="439" w:leftChars="190" w:hanging="21" w:hangingChars="1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同时出现两种以上不一致的，按照前款规定的顺序修正。修正后的报价按照本须知 </w:t>
      </w:r>
      <w:r>
        <w:rPr>
          <w:rFonts w:hint="eastAsia" w:hAnsi="宋体" w:cs="宋体"/>
          <w:b w:val="0"/>
          <w:bCs w:val="0"/>
          <w:color w:val="auto"/>
          <w:sz w:val="21"/>
          <w:highlight w:val="none"/>
          <w:lang w:val="en-US" w:eastAsia="zh-CN"/>
        </w:rPr>
        <w:t xml:space="preserve"> </w:t>
      </w:r>
      <w:r>
        <w:rPr>
          <w:rFonts w:hint="eastAsia" w:hAnsi="宋体" w:cs="宋体"/>
          <w:b w:val="0"/>
          <w:bCs w:val="0"/>
          <w:color w:val="auto"/>
          <w:sz w:val="21"/>
          <w:highlight w:val="none"/>
        </w:rPr>
        <w:t>26.6 条规定经投标人确认后产生约束力，投标人不确认的，其投标无效。</w:t>
      </w:r>
    </w:p>
    <w:p w14:paraId="0ADB3847">
      <w:pPr>
        <w:pStyle w:val="7"/>
        <w:spacing w:line="360" w:lineRule="auto"/>
        <w:ind w:left="0" w:firstLine="420"/>
        <w:jc w:val="both"/>
        <w:rPr>
          <w:rFonts w:hint="eastAsia" w:hAnsi="宋体" w:cs="宋体"/>
          <w:b/>
          <w:bCs/>
          <w:color w:val="auto"/>
          <w:sz w:val="21"/>
          <w:highlight w:val="none"/>
        </w:rPr>
      </w:pPr>
      <w:r>
        <w:rPr>
          <w:rFonts w:hint="eastAsia" w:hAnsi="宋体" w:cs="宋体"/>
          <w:b/>
          <w:bCs/>
          <w:color w:val="auto"/>
          <w:sz w:val="21"/>
          <w:highlight w:val="none"/>
        </w:rPr>
        <w:t xml:space="preserve">26.7根据财库〔2026〕2号文件规定，评审过程中出现下列情形之一的，评审委员会应当启动异常低价投标（响应）审查程序: </w:t>
      </w:r>
    </w:p>
    <w:p w14:paraId="405FCAB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（1）投标（响应）报价低于全部通过符合性审查供应商投标（响应）报价平均值50%的，即投标（响应）报价&lt;全部通过符合性审查供应商投标（响应）报价平均值×50%； </w:t>
      </w:r>
    </w:p>
    <w:p w14:paraId="5A03F34A">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（2）投标（响应）报价低于通过符合性审查的次低报价供应商投标（响应）报价50%的，即投标（响应）报价&lt;通过符合性审查的次低报价供应商投标（响应）报价×50%； </w:t>
      </w:r>
    </w:p>
    <w:p w14:paraId="1122BAB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（3）投标（响应）报价低于采购项目最高限价45%的，即投标（响应）报价&lt;采购项目最高限价×45%； </w:t>
      </w:r>
    </w:p>
    <w:p w14:paraId="16A969C3">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（4）评审委员会基于专业判断，认为供应商报价过低，有可能影响产品质量或者不能诚信履约的其他情形。 </w:t>
      </w:r>
    </w:p>
    <w:p w14:paraId="47B19A36">
      <w:pPr>
        <w:pStyle w:val="7"/>
        <w:spacing w:line="360" w:lineRule="auto"/>
        <w:ind w:left="0" w:firstLine="420"/>
        <w:jc w:val="both"/>
        <w:rPr>
          <w:rFonts w:hint="eastAsia" w:hAnsi="宋体" w:eastAsia="宋体" w:cs="宋体"/>
          <w:b w:val="0"/>
          <w:bCs w:val="0"/>
          <w:color w:val="auto"/>
          <w:sz w:val="21"/>
          <w:highlight w:val="none"/>
          <w:lang w:val="en-US" w:eastAsia="zh-CN"/>
        </w:rPr>
      </w:pPr>
      <w:r>
        <w:rPr>
          <w:rFonts w:hint="eastAsia" w:hAnsi="宋体" w:cs="宋体"/>
          <w:b w:val="0"/>
          <w:bCs w:val="0"/>
          <w:color w:val="auto"/>
          <w:sz w:val="21"/>
          <w:highlight w:val="none"/>
        </w:rPr>
        <w:t>26.7.1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cs="宋体"/>
          <w:b w:val="0"/>
          <w:bCs w:val="0"/>
          <w:color w:val="auto"/>
          <w:sz w:val="21"/>
          <w:highlight w:val="none"/>
          <w:lang w:eastAsia="zh-CN"/>
        </w:rPr>
        <w:t>。</w:t>
      </w:r>
    </w:p>
    <w:p w14:paraId="7B7100C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26.7.2投标（响应）供应商不提供书面说明、证明材料，或者提供的书面说明、证明材料不能证明其报价合理性的，评审委员会应当将其作为无效投标（响应）处理。审查相关情况应当在评审报告中进行记录。</w:t>
      </w:r>
    </w:p>
    <w:p w14:paraId="76453781">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26.7.3 异常低价审查有关要求，均以财库〔2026〕2号为准。</w:t>
      </w:r>
    </w:p>
    <w:p w14:paraId="144AACD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w:t>
      </w:r>
      <w:r>
        <w:rPr>
          <w:rFonts w:hint="eastAsia" w:hAnsi="宋体" w:cs="宋体"/>
          <w:b w:val="0"/>
          <w:bCs w:val="0"/>
          <w:color w:val="auto"/>
          <w:sz w:val="21"/>
          <w:highlight w:val="none"/>
          <w:lang w:val="en-US" w:eastAsia="zh-CN"/>
        </w:rPr>
        <w:t>8</w:t>
      </w:r>
      <w:r>
        <w:rPr>
          <w:rFonts w:hint="eastAsia" w:hAnsi="宋体" w:cs="宋体"/>
          <w:b w:val="0"/>
          <w:bCs w:val="0"/>
          <w:color w:val="auto"/>
          <w:sz w:val="21"/>
          <w:highlight w:val="none"/>
        </w:rPr>
        <w:t xml:space="preserve">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p>
    <w:p w14:paraId="15B657B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w:t>
      </w:r>
      <w:r>
        <w:rPr>
          <w:rFonts w:hint="eastAsia" w:hAnsi="宋体" w:cs="宋体"/>
          <w:b w:val="0"/>
          <w:bCs w:val="0"/>
          <w:color w:val="auto"/>
          <w:sz w:val="21"/>
          <w:highlight w:val="none"/>
          <w:lang w:val="en-US" w:eastAsia="zh-CN"/>
        </w:rPr>
        <w:t>9</w:t>
      </w:r>
      <w:r>
        <w:rPr>
          <w:rFonts w:hint="eastAsia" w:hAnsi="宋体" w:cs="宋体"/>
          <w:b w:val="0"/>
          <w:bCs w:val="0"/>
          <w:color w:val="auto"/>
          <w:sz w:val="21"/>
          <w:highlight w:val="none"/>
        </w:rPr>
        <w:t xml:space="preserve"> 对不同文字文本投标文件的解释发生异议的，以中文文本为准；</w:t>
      </w:r>
    </w:p>
    <w:p w14:paraId="67170DF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w:t>
      </w:r>
      <w:r>
        <w:rPr>
          <w:rFonts w:hint="eastAsia" w:hAnsi="宋体" w:cs="宋体"/>
          <w:b w:val="0"/>
          <w:bCs w:val="0"/>
          <w:color w:val="auto"/>
          <w:sz w:val="21"/>
          <w:highlight w:val="none"/>
          <w:lang w:val="en-US" w:eastAsia="zh-CN"/>
        </w:rPr>
        <w:t>10</w:t>
      </w:r>
      <w:r>
        <w:rPr>
          <w:rFonts w:hint="eastAsia" w:hAnsi="宋体" w:cs="宋体"/>
          <w:b w:val="0"/>
          <w:bCs w:val="0"/>
          <w:color w:val="auto"/>
          <w:sz w:val="21"/>
          <w:highlight w:val="none"/>
        </w:rPr>
        <w:t xml:space="preserve"> 评标委员会对投标文件的判定，只依据投标内容本身，不依靠开标后的任何外来证明。</w:t>
      </w:r>
    </w:p>
    <w:p w14:paraId="2DD3A9D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26.</w:t>
      </w:r>
      <w:r>
        <w:rPr>
          <w:rFonts w:hint="eastAsia" w:hAnsi="宋体" w:cs="宋体"/>
          <w:b w:val="0"/>
          <w:bCs w:val="0"/>
          <w:color w:val="auto"/>
          <w:sz w:val="21"/>
          <w:highlight w:val="none"/>
          <w:lang w:val="en-US" w:eastAsia="zh-CN"/>
        </w:rPr>
        <w:t>11</w:t>
      </w:r>
      <w:r>
        <w:rPr>
          <w:rFonts w:hint="eastAsia" w:hAnsi="宋体" w:cs="宋体"/>
          <w:b w:val="0"/>
          <w:bCs w:val="0"/>
          <w:color w:val="auto"/>
          <w:sz w:val="21"/>
          <w:highlight w:val="none"/>
        </w:rPr>
        <w:t xml:space="preserve"> 评标委员会将拒绝被确定为非实质性响应的投标，投标人不能通过修正或撤销不符之处而使其投标成为实质性响应的投标。</w:t>
      </w:r>
    </w:p>
    <w:p w14:paraId="39E465DE">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27、投标的澄清</w:t>
      </w:r>
    </w:p>
    <w:p w14:paraId="58F02EB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14:paraId="339BE238">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 xml:space="preserve">28、废标 </w:t>
      </w:r>
    </w:p>
    <w:p w14:paraId="585390C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28.1 无效投标的具体情形有：</w:t>
      </w:r>
    </w:p>
    <w:p w14:paraId="211D4E6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28.1.1 不同投标人的投标文件使用同一台电脑编制的；</w:t>
      </w:r>
    </w:p>
    <w:p w14:paraId="02059B8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28.1.2 投标文件未按招标文件要求签署、盖章的；</w:t>
      </w:r>
    </w:p>
    <w:p w14:paraId="58E1075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28.1.3 不具备招标文件中规定的资格要求的；</w:t>
      </w:r>
    </w:p>
    <w:p w14:paraId="37DE6DD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28.1.4 报价超过招标文件中规定的预算金额或者最高限价的；</w:t>
      </w:r>
    </w:p>
    <w:p w14:paraId="2E01A3F2">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28.1.5 投标文件含有采购人不能接受的附加条件的；</w:t>
      </w:r>
    </w:p>
    <w:p w14:paraId="1B61F11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28.1.6 法律、法规和招标文件规定的其他无效情形。</w:t>
      </w:r>
    </w:p>
    <w:p w14:paraId="168CC03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28.2 在招标采购中，出现下列情形之一的，应予废标：</w:t>
      </w:r>
    </w:p>
    <w:p w14:paraId="61456B1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28.2.1 符合专业条件的供应商或者对招标文件作实质响应的供应商不足三家的；</w:t>
      </w:r>
    </w:p>
    <w:p w14:paraId="6EF3629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28.2.2 出现影响采购公正的违法、违规行为的；</w:t>
      </w:r>
    </w:p>
    <w:p w14:paraId="7A3A896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28.2.3 投标人的报价均超过了采购预算，采购人不能支付的；</w:t>
      </w:r>
    </w:p>
    <w:p w14:paraId="051509A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28.2.4 因重大变故，采购任务取消的。</w:t>
      </w:r>
    </w:p>
    <w:p w14:paraId="7D135CD1">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28.3 废标后，采购人应当将废标理由通知所有投标人。</w:t>
      </w:r>
    </w:p>
    <w:p w14:paraId="6A23533F">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 xml:space="preserve">29、投标文件的评价和比较 </w:t>
      </w:r>
    </w:p>
    <w:p w14:paraId="006896B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29.1 评标委员会按招标文件规定的评标方法和标准，仅对资格性检查和符合性检查合格的投标文件进行商务和技术评估，综合比较与评价。</w:t>
      </w:r>
    </w:p>
    <w:p w14:paraId="5A835FD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29.2 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0BEACD8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29.2.1 服务的质量保证（保障）内容；</w:t>
      </w:r>
    </w:p>
    <w:p w14:paraId="092834A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29.2.2 服务配备的人员；</w:t>
      </w:r>
    </w:p>
    <w:p w14:paraId="62CB208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29.2.3 投标者的资信情况和履约能力；</w:t>
      </w:r>
    </w:p>
    <w:p w14:paraId="73E33E7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29.2.4 投标者提供的其他优惠条件；</w:t>
      </w:r>
    </w:p>
    <w:p w14:paraId="18F83B4A">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29.2.5 参与本项目政府采购工作的态度及信誉；</w:t>
      </w:r>
    </w:p>
    <w:p w14:paraId="6E96ED5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29.2.6 最低的投标报价或最高的折扣比例是中标的重要条件，但不是唯一条件。</w:t>
      </w:r>
    </w:p>
    <w:p w14:paraId="4E614C0E">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七、签订合同</w:t>
      </w:r>
    </w:p>
    <w:p w14:paraId="1207C0C6">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30、中标单位的确认</w:t>
      </w:r>
    </w:p>
    <w:p w14:paraId="440CD03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30.1 评标委员会按招标文件规定的评标方法和标准进行详细评审后，按采购代理机构的委托向采购代理机构推荐中标候选单位或根据采购人授权直接确定中标供应商。</w:t>
      </w:r>
    </w:p>
    <w:p w14:paraId="2F81BB8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30.2 经评标委员会评审并确定中标供应商后，采购代理机构将在规定的时间内将中标结果在相关媒体上予以公告。</w:t>
      </w:r>
    </w:p>
    <w:p w14:paraId="0F53F6A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14:paraId="770B1D6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30.4 质疑函递交地点及联系方式详见 37.3 质疑函接收单位信息。</w:t>
      </w:r>
    </w:p>
    <w:p w14:paraId="72133A8B">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31、合同授予</w:t>
      </w:r>
    </w:p>
    <w:p w14:paraId="0D88B811">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31.1 采购人将把合同授予其投标文件在实质上响应招标文件要求和按本须知规定评选出的投标人。确定为中标的投标人必须具有实施本合同的能力和资源。</w:t>
      </w:r>
    </w:p>
    <w:p w14:paraId="7580D67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31.2 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7122B680">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 xml:space="preserve">32、中标通知书 </w:t>
      </w:r>
    </w:p>
    <w:p w14:paraId="0BD1F77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p>
    <w:p w14:paraId="12578701">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32.2 中标通知书在中标公告发布后将发布在业务系统中，中标通知书发布之日视为中标供应商领取之日，中标供应商自行在业务系统中下载打印。</w:t>
      </w:r>
    </w:p>
    <w:p w14:paraId="0B80E7AD">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32.3 中标通知书将成为合同的组成部分。</w:t>
      </w:r>
    </w:p>
    <w:p w14:paraId="032B8DCA">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32.4 采购代理机构对未中标供应商不承担解释未中标原因的义务。</w:t>
      </w:r>
    </w:p>
    <w:p w14:paraId="5839BE8F">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33、履约保证金</w:t>
      </w:r>
    </w:p>
    <w:p w14:paraId="068883B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33.1 中标供应商按合同约定的要求提交履约保证金。</w:t>
      </w:r>
    </w:p>
    <w:p w14:paraId="1FD51D9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33.2 履约保证金用以约束供应商在合同履行中的行为，弥补合同执行中由于自身行为可能给采购人带来的各种损失。</w:t>
      </w:r>
    </w:p>
    <w:p w14:paraId="1EA61C0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33.3 履约保证金（无息）将在中标供应商合同履行完毕后，采购人在</w:t>
      </w:r>
      <w:r>
        <w:rPr>
          <w:rFonts w:hint="eastAsia" w:hAnsi="宋体" w:cs="宋体"/>
          <w:b w:val="0"/>
          <w:bCs w:val="0"/>
          <w:color w:val="auto"/>
          <w:sz w:val="21"/>
          <w:highlight w:val="none"/>
          <w:lang w:val="en-US" w:eastAsia="zh-CN"/>
        </w:rPr>
        <w:t>十五</w:t>
      </w:r>
      <w:r>
        <w:rPr>
          <w:rFonts w:hint="eastAsia" w:hAnsi="宋体" w:cs="宋体"/>
          <w:b w:val="0"/>
          <w:bCs w:val="0"/>
          <w:color w:val="auto"/>
          <w:sz w:val="21"/>
          <w:highlight w:val="none"/>
        </w:rPr>
        <w:t>个工作日内退还中标供应商。</w:t>
      </w:r>
    </w:p>
    <w:p w14:paraId="62A2A695">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34、合同的签订</w:t>
      </w:r>
    </w:p>
    <w:p w14:paraId="4B9C592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34.1 中标供应商应按中标通知书中规定的时间和地点，按照招标文件确定的事项由法定代表人或代理人与采购人代表签订合同，且不得迟于中标通知书发出之日起三十日内，否则按放弃中标权处理。</w:t>
      </w:r>
    </w:p>
    <w:p w14:paraId="14D94431">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34.2 签订合同及合同条款应以招标文件和中标供应商的投标文件及其澄清文件为依据。</w:t>
      </w:r>
    </w:p>
    <w:p w14:paraId="3BE3EBE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34.3 中标人无正当理由拒签合同的，或在签订合同时向采购人提出附加条件或者更改合同实质性内容的，采购人可取消其中标资格，同时由中标人承担相应的法律责任。</w:t>
      </w:r>
    </w:p>
    <w:p w14:paraId="5AD21E9D">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34.4 签订合同后，中标人不得将货物及其他相关服务进行转包。未经采购人同意，中标人也不得采用分包的形式履行合同，否则采购人有权终止合同。转包或分包造成采购人损失的，中标人应承担相应赔偿责任。</w:t>
      </w:r>
    </w:p>
    <w:p w14:paraId="2DC0DCC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34.5中标供应商拒绝与采购人签订合同的，采购人可以按照评审报告推荐的中标候选人名单排序，确定下一候选人为中标供应商，也可以重新开展政府采购活动。</w:t>
      </w:r>
    </w:p>
    <w:p w14:paraId="3F5E2AF1">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 xml:space="preserve">八、质疑与投诉 </w:t>
      </w:r>
    </w:p>
    <w:p w14:paraId="5CD3FCB7">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35、</w:t>
      </w:r>
      <w:r>
        <w:rPr>
          <w:rFonts w:hint="eastAsia" w:hAnsi="宋体" w:cs="宋体"/>
          <w:b w:val="0"/>
          <w:bCs w:val="0"/>
          <w:color w:val="auto"/>
          <w:sz w:val="21"/>
          <w:highlight w:val="none"/>
        </w:rPr>
        <w:t>质疑的提出和答复、投诉的提起和处理须按《政府采购质疑和投诉办法》（中华人民共和国财政部令第 94 号）相关规定执行。</w:t>
      </w:r>
    </w:p>
    <w:p w14:paraId="44772767">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 xml:space="preserve">36、质疑的提出 </w:t>
      </w:r>
    </w:p>
    <w:p w14:paraId="48E0BA9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36.1 提出质疑的供应商应当是参与所质疑项目采购活动的供应商。未参加投标活动的供应商或在投标活动中自身权益未受到损害的供应商所提出的质疑不予受理。</w:t>
      </w:r>
    </w:p>
    <w:p w14:paraId="7E5A6BF8">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36.2 供应商认为采购文件、采购过程、中标或者中标结果使自己的权益受到损害的，可以在知道或应知其权益受到损害之日起 7 个工作日内，以书面形式向采购人、采购代理机构提出质疑。</w:t>
      </w:r>
    </w:p>
    <w:p w14:paraId="6F8943D2">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36.3 上述应知其权益受到损害之日是指：</w:t>
      </w:r>
    </w:p>
    <w:p w14:paraId="41A02EA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（1）对采购文件提出质疑的，为获取采购文件或者采购文件公告期限届满之日起计算；</w:t>
      </w:r>
    </w:p>
    <w:p w14:paraId="7F7B83F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（2）对采购过程提出质疑的，自采购程序环节结束之日起计算；</w:t>
      </w:r>
    </w:p>
    <w:p w14:paraId="0A8FCD7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（3）对中标结果提出质疑的，自中标结果公告期限届满之日起计算。</w:t>
      </w:r>
    </w:p>
    <w:p w14:paraId="32AFC20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36.4 供应商提出质疑应当提交质疑函和必要的证明材料。质疑函应当包括下列内容：</w:t>
      </w:r>
    </w:p>
    <w:p w14:paraId="35CBD19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（1）供应商的姓名或者名称、地址、邮编、联系人及联系电话；</w:t>
      </w:r>
    </w:p>
    <w:p w14:paraId="31AFD2D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（2）质疑项目的名称、编号；</w:t>
      </w:r>
    </w:p>
    <w:p w14:paraId="2E596B1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（3）具体、明确的质疑事项和与质疑事项相关的请求；</w:t>
      </w:r>
    </w:p>
    <w:p w14:paraId="7059127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（4）事实依据；</w:t>
      </w:r>
    </w:p>
    <w:p w14:paraId="11113FD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（5）必要的法律依据；</w:t>
      </w:r>
    </w:p>
    <w:p w14:paraId="636748D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（6）提出质疑的日期。</w:t>
      </w:r>
    </w:p>
    <w:p w14:paraId="664DB89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36.5 质疑函的格式和内容应当符合财政部《政府采购供应商质疑函范本》 要求，质疑函范本在财政部官网上提供下载。</w:t>
      </w:r>
    </w:p>
    <w:p w14:paraId="1DA75E0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36.6 提交质疑函同时应当附如下证明材料：</w:t>
      </w:r>
    </w:p>
    <w:p w14:paraId="0961DFC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（1）对采购文件提出质疑的供应商提供参加本项目的报名确认单；</w:t>
      </w:r>
    </w:p>
    <w:p w14:paraId="4236B96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（2）质疑供应商的营业执照复印件加盖单位公章；</w:t>
      </w:r>
    </w:p>
    <w:p w14:paraId="4EA46FB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（3）质疑供应商法定代表人身份证复印件加盖单位公章；</w:t>
      </w:r>
    </w:p>
    <w:p w14:paraId="7E9E1021">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（4）质疑供应商若委托代理人进行质疑的，提供法人授权委托书及代理人身份证复印件加盖单位公章，授权委托书应载明代理人的姓名或者名称、代理事项、具体权限、期限和相关事项。</w:t>
      </w:r>
    </w:p>
    <w:p w14:paraId="121C955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36.7 供应商为自然人的，质疑函应当由本人签字；供应商为法人或者其他组织的，应当由法定代表人、主要负责人，或者其授权代表签字或者盖章，并加盖公章。质疑函须原件。</w:t>
      </w:r>
    </w:p>
    <w:p w14:paraId="1639AF6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36.8 供应商须在法定质疑期内一次性提出针对同一采购程序环节的质疑。</w:t>
      </w:r>
    </w:p>
    <w:p w14:paraId="6C645A27">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37、质疑的受理与答复</w:t>
      </w:r>
    </w:p>
    <w:p w14:paraId="51CA031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37.1 采购人负责供应商质疑答复。采购人委托采购代理机构采购的，采购代理机构在委托授权范围内作出答复。</w:t>
      </w:r>
    </w:p>
    <w:p w14:paraId="15A8D69A">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37.2 质疑函由采购代理机构办理签收手续。</w:t>
      </w:r>
    </w:p>
    <w:p w14:paraId="02AA667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37.3 质疑函接收单位信息： </w:t>
      </w:r>
    </w:p>
    <w:p w14:paraId="7E17E30F">
      <w:pPr>
        <w:pStyle w:val="7"/>
        <w:spacing w:line="360" w:lineRule="auto"/>
        <w:ind w:left="0" w:firstLine="420"/>
        <w:jc w:val="both"/>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接收单位：</w:t>
      </w:r>
      <w:r>
        <w:rPr>
          <w:rFonts w:hint="eastAsia" w:hAnsi="宋体" w:cs="宋体"/>
          <w:b w:val="0"/>
          <w:bCs w:val="0"/>
          <w:color w:val="auto"/>
          <w:sz w:val="21"/>
          <w:highlight w:val="none"/>
          <w:lang w:eastAsia="zh-CN"/>
        </w:rPr>
        <w:t>昆山新意建设咨询有限公司</w:t>
      </w:r>
    </w:p>
    <w:p w14:paraId="2D04ACDC">
      <w:pPr>
        <w:pStyle w:val="7"/>
        <w:spacing w:line="360" w:lineRule="auto"/>
        <w:ind w:left="0" w:firstLine="420"/>
        <w:jc w:val="both"/>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地址：</w:t>
      </w:r>
      <w:r>
        <w:rPr>
          <w:rFonts w:hint="eastAsia" w:hAnsi="宋体" w:cs="宋体"/>
          <w:b w:val="0"/>
          <w:bCs w:val="0"/>
          <w:color w:val="auto"/>
          <w:sz w:val="21"/>
          <w:highlight w:val="none"/>
          <w:lang w:eastAsia="zh-CN"/>
        </w:rPr>
        <w:t>昆山市长江中路498号</w:t>
      </w:r>
    </w:p>
    <w:p w14:paraId="7F7D39B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邮编：215400</w:t>
      </w:r>
    </w:p>
    <w:p w14:paraId="699B833C">
      <w:pPr>
        <w:pStyle w:val="7"/>
        <w:spacing w:line="360" w:lineRule="auto"/>
        <w:ind w:left="0" w:firstLine="420"/>
        <w:jc w:val="both"/>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联系人：</w:t>
      </w:r>
      <w:r>
        <w:rPr>
          <w:rFonts w:hint="eastAsia" w:hAnsi="宋体" w:cs="宋体"/>
          <w:b w:val="0"/>
          <w:bCs w:val="0"/>
          <w:color w:val="auto"/>
          <w:sz w:val="21"/>
          <w:highlight w:val="none"/>
          <w:lang w:eastAsia="zh-CN"/>
        </w:rPr>
        <w:t>王晨泓</w:t>
      </w:r>
    </w:p>
    <w:p w14:paraId="0C1DCEEB">
      <w:pPr>
        <w:pStyle w:val="7"/>
        <w:spacing w:line="360" w:lineRule="auto"/>
        <w:ind w:left="0" w:firstLine="420"/>
        <w:jc w:val="both"/>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电话：</w:t>
      </w:r>
      <w:r>
        <w:rPr>
          <w:rFonts w:hint="eastAsia" w:hAnsi="宋体" w:cs="宋体"/>
          <w:b w:val="0"/>
          <w:bCs w:val="0"/>
          <w:color w:val="auto"/>
          <w:sz w:val="21"/>
          <w:highlight w:val="none"/>
          <w:lang w:eastAsia="zh-CN"/>
        </w:rPr>
        <w:t>18115674675</w:t>
      </w:r>
    </w:p>
    <w:p w14:paraId="78CB110A">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37.4 采购人、采购代理机构应当在收到质疑函后 7 个工作日内作出答复，并以书面形式通知质疑供应商和其他有关供应商。 </w:t>
      </w:r>
    </w:p>
    <w:p w14:paraId="3396F81D">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37.5 采购人、采购代理机构处理的其他要求按《政府采购质疑和投诉办法》（中华人民共和国财政部令第 94 号）相关规定执行。 </w:t>
      </w:r>
    </w:p>
    <w:p w14:paraId="03321DF1">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38、投诉的提起</w:t>
      </w:r>
    </w:p>
    <w:p w14:paraId="69F6959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38.1 质疑供应商对采购人、采购代理机构的答复不满意，或者采购人、采购代理机构未在规定时间内作出答复的，可以在答复期满后15个工作日内向采购人所属预算级次的财政部门提起投诉。</w:t>
      </w:r>
    </w:p>
    <w:p w14:paraId="74C5645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p>
    <w:p w14:paraId="6D09432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（1）投诉人和被投诉人的姓名或者名称、通讯地址、邮编、联系人及联系电话；</w:t>
      </w:r>
    </w:p>
    <w:p w14:paraId="21EFA1E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（2）质疑和质疑答复情况说明及相关证明材料；</w:t>
      </w:r>
    </w:p>
    <w:p w14:paraId="4FA0FE7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（3）具体、明确的投诉事项和与投诉事项相关的投诉请求；</w:t>
      </w:r>
    </w:p>
    <w:p w14:paraId="10107C2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（4）事实依据；</w:t>
      </w:r>
    </w:p>
    <w:p w14:paraId="02025C2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（5）法律依据；</w:t>
      </w:r>
    </w:p>
    <w:p w14:paraId="2D57E438">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（6）提起投诉的日期。</w:t>
      </w:r>
    </w:p>
    <w:p w14:paraId="7512347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38.3 投诉人为自然人的，投诉书应当由本人签字；投诉人为法人或者其他组织的，投诉书应当由法定代表人、主要负责人，或者其授权代表签字或者盖章，并加盖公章。</w:t>
      </w:r>
    </w:p>
    <w:p w14:paraId="1B3C11D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38.4 投诉人提起投诉应当符合下列条件：</w:t>
      </w:r>
    </w:p>
    <w:p w14:paraId="76F5D442">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（1）提起投诉前已依法进行质疑；</w:t>
      </w:r>
    </w:p>
    <w:p w14:paraId="3163C1D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（2）投诉书内容符合本办法的规定；</w:t>
      </w:r>
    </w:p>
    <w:p w14:paraId="5A557DE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（3）在投诉有效期限内提起投诉；</w:t>
      </w:r>
    </w:p>
    <w:p w14:paraId="2CE68E19">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（4）同一投诉事项未经财政部门投诉处理；</w:t>
      </w:r>
    </w:p>
    <w:p w14:paraId="43CC30A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（5）财政部规定的其他条件。</w:t>
      </w:r>
    </w:p>
    <w:p w14:paraId="2E507EC5">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38.5 供应商投诉的事项不得超出已质疑事项的范围，但基于质疑答复内容提出的投诉事项除外。</w:t>
      </w:r>
    </w:p>
    <w:p w14:paraId="7064965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38.6 由采购人所属预算级次的财政部门根据《政府采购质疑和投诉办法》（中华人民共和国财政部令第 94 号）相关规定进行投诉处理。</w:t>
      </w:r>
    </w:p>
    <w:p w14:paraId="4E957B4F">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lang w:val="en-US" w:eastAsia="zh-CN"/>
        </w:rPr>
        <w:t>九</w:t>
      </w:r>
      <w:r>
        <w:rPr>
          <w:rFonts w:hint="eastAsia" w:hAnsi="宋体" w:cs="宋体"/>
          <w:color w:val="auto"/>
          <w:sz w:val="21"/>
          <w:highlight w:val="none"/>
        </w:rPr>
        <w:t>、政府采购相关政策</w:t>
      </w:r>
    </w:p>
    <w:p w14:paraId="7146B66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w:t>
      </w:r>
      <w:r>
        <w:rPr>
          <w:rFonts w:hint="eastAsia" w:hAnsi="宋体" w:cs="宋体"/>
          <w:b w:val="0"/>
          <w:bCs w:val="0"/>
          <w:color w:val="auto"/>
          <w:sz w:val="21"/>
          <w:highlight w:val="none"/>
          <w:lang w:val="en-US" w:eastAsia="zh-CN"/>
        </w:rPr>
        <w:t>9</w:t>
      </w:r>
      <w:r>
        <w:rPr>
          <w:rFonts w:hint="eastAsia" w:hAnsi="宋体" w:cs="宋体"/>
          <w:b w:val="0"/>
          <w:bCs w:val="0"/>
          <w:color w:val="auto"/>
          <w:sz w:val="21"/>
          <w:highlight w:val="none"/>
        </w:rPr>
        <w:t>.节能产品和环境标志产品（本项目不涉及）</w:t>
      </w:r>
    </w:p>
    <w:p w14:paraId="253D3D1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w:t>
      </w:r>
      <w:r>
        <w:rPr>
          <w:rFonts w:hint="eastAsia" w:hAnsi="宋体" w:cs="宋体"/>
          <w:b w:val="0"/>
          <w:bCs w:val="0"/>
          <w:color w:val="auto"/>
          <w:sz w:val="21"/>
          <w:highlight w:val="none"/>
          <w:lang w:val="en-US" w:eastAsia="zh-CN"/>
        </w:rPr>
        <w:t>9</w:t>
      </w:r>
      <w:r>
        <w:rPr>
          <w:rFonts w:hint="eastAsia" w:hAnsi="宋体" w:cs="宋体"/>
          <w:b w:val="0"/>
          <w:bCs w:val="0"/>
          <w:color w:val="auto"/>
          <w:sz w:val="21"/>
          <w:highlight w:val="none"/>
        </w:rPr>
        <w:t>.1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78E8C4C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w:t>
      </w:r>
      <w:r>
        <w:rPr>
          <w:rFonts w:hint="eastAsia" w:hAnsi="宋体" w:cs="宋体"/>
          <w:b w:val="0"/>
          <w:bCs w:val="0"/>
          <w:color w:val="auto"/>
          <w:sz w:val="21"/>
          <w:highlight w:val="none"/>
          <w:lang w:val="en-US" w:eastAsia="zh-CN"/>
        </w:rPr>
        <w:t>9</w:t>
      </w:r>
      <w:r>
        <w:rPr>
          <w:rFonts w:hint="eastAsia" w:hAnsi="宋体" w:cs="宋体"/>
          <w:b w:val="0"/>
          <w:bCs w:val="0"/>
          <w:color w:val="auto"/>
          <w:sz w:val="21"/>
          <w:highlight w:val="none"/>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466B89A4">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w:t>
      </w:r>
      <w:r>
        <w:rPr>
          <w:rFonts w:hint="eastAsia" w:hAnsi="宋体" w:cs="宋体"/>
          <w:b w:val="0"/>
          <w:bCs w:val="0"/>
          <w:color w:val="auto"/>
          <w:sz w:val="21"/>
          <w:highlight w:val="none"/>
          <w:lang w:val="en-US" w:eastAsia="zh-CN"/>
        </w:rPr>
        <w:t>9</w:t>
      </w:r>
      <w:r>
        <w:rPr>
          <w:rFonts w:hint="eastAsia" w:hAnsi="宋体" w:cs="宋体"/>
          <w:b w:val="0"/>
          <w:bCs w:val="0"/>
          <w:color w:val="auto"/>
          <w:sz w:val="21"/>
          <w:highlight w:val="none"/>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2209FFD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3</w:t>
      </w:r>
      <w:r>
        <w:rPr>
          <w:rFonts w:hint="eastAsia" w:hAnsi="宋体" w:cs="宋体"/>
          <w:b w:val="0"/>
          <w:bCs w:val="0"/>
          <w:color w:val="auto"/>
          <w:sz w:val="21"/>
          <w:highlight w:val="none"/>
          <w:lang w:val="en-US" w:eastAsia="zh-CN"/>
        </w:rPr>
        <w:t>9</w:t>
      </w:r>
      <w:r>
        <w:rPr>
          <w:rFonts w:hint="eastAsia" w:hAnsi="宋体" w:cs="宋体"/>
          <w:b w:val="0"/>
          <w:bCs w:val="0"/>
          <w:color w:val="auto"/>
          <w:sz w:val="21"/>
          <w:highlight w:val="none"/>
        </w:rPr>
        <w:t>.4根据苏州市财政局《关于深入开展苏州市政府采购合同信用融资业务的通知》相关要求，本项目支持政府采购合同信用融资。</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0"/>
      </w:tblGrid>
      <w:tr w14:paraId="64D1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14:paraId="45D5E37E">
            <w:pPr>
              <w:widowControl w:val="0"/>
              <w:spacing w:line="360" w:lineRule="auto"/>
              <w:ind w:firstLine="420" w:firstLineChars="20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政府采购合同信用融资政策告知函</w:t>
            </w:r>
          </w:p>
          <w:p w14:paraId="12A3568F">
            <w:pPr>
              <w:widowControl w:val="0"/>
              <w:spacing w:line="360" w:lineRule="auto"/>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各政府采购供应商:</w:t>
            </w:r>
          </w:p>
          <w:p w14:paraId="0DF93010">
            <w:pPr>
              <w:widowControl w:val="0"/>
              <w:spacing w:line="360" w:lineRule="auto"/>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欢迎贵公司参加苏州市政府采购活动！</w:t>
            </w:r>
          </w:p>
          <w:p w14:paraId="7CAB4509">
            <w:pPr>
              <w:widowControl w:val="0"/>
              <w:spacing w:line="360" w:lineRule="auto"/>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p>
        </w:tc>
      </w:tr>
    </w:tbl>
    <w:p w14:paraId="2792CF85">
      <w:pPr>
        <w:pStyle w:val="7"/>
        <w:spacing w:line="360" w:lineRule="auto"/>
        <w:ind w:left="0" w:firstLine="420"/>
        <w:jc w:val="both"/>
        <w:rPr>
          <w:rFonts w:hint="eastAsia" w:hAnsi="宋体" w:cs="宋体"/>
          <w:b/>
          <w:bCs/>
          <w:color w:val="auto"/>
          <w:sz w:val="21"/>
          <w:highlight w:val="none"/>
        </w:rPr>
      </w:pPr>
      <w:r>
        <w:rPr>
          <w:rFonts w:hint="eastAsia" w:hAnsi="宋体" w:cs="宋体"/>
          <w:b/>
          <w:bCs/>
          <w:color w:val="auto"/>
          <w:sz w:val="21"/>
          <w:highlight w:val="none"/>
          <w:lang w:val="en-US" w:eastAsia="zh-CN"/>
        </w:rPr>
        <w:t>40</w:t>
      </w:r>
      <w:r>
        <w:rPr>
          <w:rFonts w:hint="eastAsia" w:hAnsi="宋体" w:cs="宋体"/>
          <w:b/>
          <w:bCs/>
          <w:color w:val="auto"/>
          <w:sz w:val="21"/>
          <w:highlight w:val="none"/>
        </w:rPr>
        <w:t>.中小企业相关政策：</w:t>
      </w:r>
    </w:p>
    <w:p w14:paraId="7875EA92">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40</w:t>
      </w:r>
      <w:r>
        <w:rPr>
          <w:rFonts w:hint="eastAsia" w:hAnsi="宋体" w:cs="宋体"/>
          <w:b w:val="0"/>
          <w:bCs w:val="0"/>
          <w:color w:val="auto"/>
          <w:sz w:val="21"/>
          <w:highlight w:val="none"/>
        </w:rPr>
        <w:t>.1本项目专门面向中小企业采购，执行以下相关政策：</w:t>
      </w:r>
    </w:p>
    <w:p w14:paraId="2D9F684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p>
    <w:p w14:paraId="579A0AAD">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40</w:t>
      </w:r>
      <w:r>
        <w:rPr>
          <w:rFonts w:hint="eastAsia" w:hAnsi="宋体" w:cs="宋体"/>
          <w:b w:val="0"/>
          <w:bCs w:val="0"/>
          <w:color w:val="auto"/>
          <w:sz w:val="21"/>
          <w:highlight w:val="none"/>
        </w:rPr>
        <w:t>.1.1中小企业划分：</w:t>
      </w:r>
    </w:p>
    <w:p w14:paraId="74F5129E">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（1）符合中小企业划分标准的个体工商户，在政府采购活动中视同中小企业。</w:t>
      </w:r>
    </w:p>
    <w:p w14:paraId="5EC8941F">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（2）中小企业划分标准详见“工信部联企业〔2011〕300号通知”</w:t>
      </w:r>
    </w:p>
    <w:p w14:paraId="6805436D">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40</w:t>
      </w:r>
      <w:r>
        <w:rPr>
          <w:rFonts w:hint="eastAsia" w:hAnsi="宋体" w:cs="宋体"/>
          <w:b w:val="0"/>
          <w:bCs w:val="0"/>
          <w:color w:val="auto"/>
          <w:sz w:val="21"/>
          <w:highlight w:val="none"/>
        </w:rPr>
        <w:t>.1.2残疾人福利性单位政策：</w:t>
      </w:r>
    </w:p>
    <w:p w14:paraId="1DB0A6D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根据《关于促进残疾人就业政府采购政策的通知》（财库〔2017〕141号）规定，投标人若为残疾人福利性单位的，提供残疾人福利性单位声明函的，视同小型企业。残疾人福利性单位属于小型企业的，不重复认定。</w:t>
      </w:r>
    </w:p>
    <w:p w14:paraId="6C95544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40</w:t>
      </w:r>
      <w:r>
        <w:rPr>
          <w:rFonts w:hint="eastAsia" w:hAnsi="宋体" w:cs="宋体"/>
          <w:b w:val="0"/>
          <w:bCs w:val="0"/>
          <w:color w:val="auto"/>
          <w:sz w:val="21"/>
          <w:highlight w:val="none"/>
        </w:rPr>
        <w:t>.1.3监狱企业发展政策：</w:t>
      </w:r>
    </w:p>
    <w:p w14:paraId="2995D2EC">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根据《关于政府采购支持监狱企业发展有关问题的通知》（财库〔2014〕68号）规定，投标人若为监狱企业的，提供省级以上监狱管理局、戒毒管理局（含新疆生产建设兵团）出具的属于监狱企业的证明文件的，视同小型企业。</w:t>
      </w:r>
    </w:p>
    <w:p w14:paraId="4717061B">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40</w:t>
      </w:r>
      <w:r>
        <w:rPr>
          <w:rFonts w:hint="eastAsia" w:hAnsi="宋体" w:cs="宋体"/>
          <w:b w:val="0"/>
          <w:bCs w:val="0"/>
          <w:color w:val="auto"/>
          <w:sz w:val="21"/>
          <w:highlight w:val="none"/>
        </w:rPr>
        <w:t>.1.4中标、成交供应商享受规定的中小企业扶持政策的，其声明函及相关证明材料应当随中标、成交结果同时公告，接受社会监督。</w:t>
      </w:r>
    </w:p>
    <w:p w14:paraId="328F6887">
      <w:pPr>
        <w:pStyle w:val="7"/>
        <w:spacing w:line="360" w:lineRule="auto"/>
        <w:ind w:left="0" w:firstLine="420"/>
        <w:jc w:val="both"/>
        <w:rPr>
          <w:rFonts w:hint="eastAsia" w:hAnsi="宋体" w:cs="宋体"/>
          <w:color w:val="auto"/>
          <w:sz w:val="21"/>
          <w:highlight w:val="none"/>
        </w:rPr>
      </w:pPr>
      <w:r>
        <w:rPr>
          <w:rFonts w:hint="eastAsia" w:hAnsi="宋体" w:cs="宋体"/>
          <w:b w:val="0"/>
          <w:bCs w:val="0"/>
          <w:color w:val="auto"/>
          <w:sz w:val="21"/>
          <w:highlight w:val="none"/>
          <w:lang w:val="en-US" w:eastAsia="zh-CN"/>
        </w:rPr>
        <w:t>40</w:t>
      </w:r>
      <w:r>
        <w:rPr>
          <w:rFonts w:hint="eastAsia" w:hAnsi="宋体" w:cs="宋体"/>
          <w:b w:val="0"/>
          <w:bCs w:val="0"/>
          <w:color w:val="auto"/>
          <w:sz w:val="21"/>
          <w:highlight w:val="none"/>
        </w:rPr>
        <w:t>.1.5专门面向中小企业采购的项目，不再执行价格评审优惠的扶持政策</w:t>
      </w:r>
      <w:r>
        <w:rPr>
          <w:rFonts w:hint="eastAsia" w:hAnsi="宋体" w:cs="宋体"/>
          <w:color w:val="auto"/>
          <w:sz w:val="21"/>
          <w:highlight w:val="none"/>
        </w:rPr>
        <w:t>。</w:t>
      </w:r>
    </w:p>
    <w:p w14:paraId="7090C2D2">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lang w:val="en-US" w:eastAsia="zh-CN"/>
        </w:rPr>
        <w:t>十</w:t>
      </w:r>
      <w:r>
        <w:rPr>
          <w:rFonts w:hint="eastAsia" w:hAnsi="宋体" w:cs="宋体"/>
          <w:color w:val="auto"/>
          <w:sz w:val="21"/>
          <w:highlight w:val="none"/>
        </w:rPr>
        <w:t xml:space="preserve">、其他事项 </w:t>
      </w:r>
    </w:p>
    <w:p w14:paraId="437E754C">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39、</w:t>
      </w:r>
      <w:r>
        <w:rPr>
          <w:rFonts w:hint="eastAsia" w:hAnsi="宋体" w:cs="宋体"/>
          <w:color w:val="auto"/>
          <w:sz w:val="21"/>
          <w:highlight w:val="none"/>
          <w:lang w:val="en-US" w:eastAsia="zh-CN"/>
        </w:rPr>
        <w:t>代理</w:t>
      </w:r>
      <w:r>
        <w:rPr>
          <w:rFonts w:hint="eastAsia" w:hAnsi="宋体" w:cs="宋体"/>
          <w:color w:val="auto"/>
          <w:sz w:val="21"/>
          <w:highlight w:val="none"/>
        </w:rPr>
        <w:t>服务费</w:t>
      </w:r>
    </w:p>
    <w:p w14:paraId="0ADE07E6">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根据省厅《关于进一步规范政府采购活动相关费用管理的通知》（苏财规〔2026〕1号）相关要求，本次招标项目代理服务费及专家评审费由采购人支付。代理服务费按预算金额100万元以内1.5%、100～500万元1.1%、500～1000万元0.8%、1000～5000万元0.5%按差额定率累进法计算，单个项目代理服务费最低收费标准为3000元；专家评审费按实际发生金额计算；以上累计金额最终结算费用若超过5万元的，则按5万元结算。该费用自代理服务履约完毕之日起30个工作日内支付。</w:t>
      </w:r>
    </w:p>
    <w:p w14:paraId="15F9BA09">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40、监督和公证</w:t>
      </w:r>
    </w:p>
    <w:p w14:paraId="6F723340">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40.1 政府有关监督部门将对招投标全过程进行监督。</w:t>
      </w:r>
    </w:p>
    <w:p w14:paraId="4812974E">
      <w:pPr>
        <w:pStyle w:val="7"/>
        <w:spacing w:line="360" w:lineRule="auto"/>
        <w:ind w:left="0" w:firstLine="420"/>
        <w:jc w:val="both"/>
        <w:rPr>
          <w:rFonts w:hint="eastAsia" w:hAnsi="宋体" w:cs="宋体"/>
          <w:color w:val="auto"/>
          <w:sz w:val="21"/>
          <w:highlight w:val="none"/>
        </w:rPr>
      </w:pPr>
      <w:r>
        <w:rPr>
          <w:rFonts w:hint="eastAsia" w:hAnsi="宋体" w:cs="宋体"/>
          <w:color w:val="auto"/>
          <w:sz w:val="21"/>
          <w:highlight w:val="none"/>
        </w:rPr>
        <w:t>41、未尽事宜</w:t>
      </w:r>
    </w:p>
    <w:p w14:paraId="6BFB4237">
      <w:pPr>
        <w:pStyle w:val="7"/>
        <w:spacing w:line="360" w:lineRule="auto"/>
        <w:ind w:left="0" w:firstLine="420"/>
        <w:jc w:val="both"/>
        <w:rPr>
          <w:rFonts w:hint="eastAsia" w:hAnsi="宋体" w:cs="宋体"/>
          <w:b w:val="0"/>
          <w:bCs w:val="0"/>
          <w:color w:val="auto"/>
          <w:sz w:val="21"/>
          <w:highlight w:val="none"/>
        </w:rPr>
      </w:pPr>
      <w:r>
        <w:rPr>
          <w:rFonts w:hint="eastAsia" w:hAnsi="宋体" w:cs="宋体"/>
          <w:b w:val="0"/>
          <w:bCs w:val="0"/>
          <w:color w:val="auto"/>
          <w:sz w:val="21"/>
          <w:highlight w:val="none"/>
        </w:rPr>
        <w:t>按《中华人民共和国政府采购法》及其他有关政府采购的法律法规的规定执行。</w:t>
      </w:r>
    </w:p>
    <w:p w14:paraId="08AF86B5">
      <w:pPr>
        <w:pStyle w:val="16"/>
        <w:spacing w:before="0" w:line="360" w:lineRule="auto"/>
        <w:ind w:left="0"/>
        <w:jc w:val="both"/>
        <w:rPr>
          <w:rFonts w:hint="eastAsia" w:hAnsi="宋体"/>
          <w:color w:val="auto"/>
          <w:sz w:val="21"/>
          <w:highlight w:val="none"/>
        </w:rPr>
        <w:sectPr>
          <w:footerReference r:id="rId3" w:type="default"/>
          <w:pgSz w:w="11906" w:h="16838"/>
          <w:pgMar w:top="1417" w:right="1701" w:bottom="1417" w:left="1701" w:header="851" w:footer="992" w:gutter="0"/>
          <w:cols w:space="720" w:num="1"/>
          <w:docGrid w:linePitch="360" w:charSpace="0"/>
        </w:sectPr>
      </w:pPr>
    </w:p>
    <w:p w14:paraId="0B8AA91B">
      <w:pPr>
        <w:jc w:val="center"/>
        <w:outlineLvl w:val="0"/>
        <w:rPr>
          <w:rFonts w:hint="eastAsia" w:hAnsi="宋体"/>
          <w:b/>
          <w:bCs/>
          <w:color w:val="auto"/>
          <w:sz w:val="32"/>
          <w:szCs w:val="32"/>
          <w:highlight w:val="none"/>
        </w:rPr>
      </w:pPr>
      <w:bookmarkStart w:id="10" w:name="_Toc159507037"/>
      <w:r>
        <w:rPr>
          <w:rFonts w:hint="eastAsia" w:hAnsi="宋体"/>
          <w:b/>
          <w:bCs/>
          <w:color w:val="auto"/>
          <w:sz w:val="32"/>
          <w:szCs w:val="32"/>
          <w:highlight w:val="none"/>
        </w:rPr>
        <w:t>第三章</w:t>
      </w:r>
      <w:r>
        <w:rPr>
          <w:rFonts w:hAnsi="宋体"/>
          <w:b/>
          <w:bCs/>
          <w:color w:val="auto"/>
          <w:sz w:val="32"/>
          <w:szCs w:val="32"/>
          <w:highlight w:val="none"/>
        </w:rPr>
        <w:t xml:space="preserve"> </w:t>
      </w:r>
      <w:r>
        <w:rPr>
          <w:rFonts w:hint="eastAsia" w:hAnsi="宋体"/>
          <w:b/>
          <w:bCs/>
          <w:color w:val="auto"/>
          <w:sz w:val="32"/>
          <w:szCs w:val="32"/>
          <w:highlight w:val="none"/>
        </w:rPr>
        <w:t>项目需求</w:t>
      </w:r>
      <w:bookmarkEnd w:id="10"/>
    </w:p>
    <w:p w14:paraId="39C17B97">
      <w:pPr>
        <w:pStyle w:val="212"/>
        <w:spacing w:line="360" w:lineRule="auto"/>
        <w:ind w:firstLine="0"/>
        <w:rPr>
          <w:rFonts w:hint="eastAsia" w:hAnsi="宋体"/>
          <w:color w:val="auto"/>
          <w:highlight w:val="none"/>
        </w:rPr>
      </w:pPr>
    </w:p>
    <w:p w14:paraId="252EA327">
      <w:pPr>
        <w:spacing w:line="360" w:lineRule="auto"/>
        <w:ind w:firstLine="420"/>
        <w:rPr>
          <w:rFonts w:hint="eastAsia" w:hAnsi="宋体"/>
          <w:color w:val="auto"/>
          <w:sz w:val="21"/>
          <w:szCs w:val="21"/>
          <w:highlight w:val="none"/>
        </w:rPr>
      </w:pPr>
      <w:bookmarkStart w:id="11" w:name="_Hlk121126111"/>
      <w:r>
        <w:rPr>
          <w:rFonts w:hint="eastAsia" w:hAnsi="宋体"/>
          <w:color w:val="auto"/>
          <w:sz w:val="21"/>
          <w:szCs w:val="21"/>
          <w:highlight w:val="none"/>
          <w:lang w:eastAsia="zh-CN"/>
        </w:rPr>
        <w:t>昆山新意建设咨询有限公司</w:t>
      </w:r>
      <w:r>
        <w:rPr>
          <w:rFonts w:hint="eastAsia" w:hAnsi="宋体"/>
          <w:color w:val="auto"/>
          <w:sz w:val="21"/>
          <w:szCs w:val="21"/>
          <w:highlight w:val="none"/>
        </w:rPr>
        <w:t>受</w:t>
      </w:r>
      <w:r>
        <w:rPr>
          <w:rFonts w:hint="eastAsia" w:hAnsi="宋体"/>
          <w:color w:val="auto"/>
          <w:sz w:val="21"/>
          <w:szCs w:val="21"/>
          <w:highlight w:val="none"/>
          <w:lang w:eastAsia="zh-CN"/>
        </w:rPr>
        <w:t>太仓市人民政府陆渡街道办事处</w:t>
      </w:r>
      <w:r>
        <w:rPr>
          <w:rFonts w:hint="eastAsia" w:hAnsi="宋体"/>
          <w:color w:val="auto"/>
          <w:sz w:val="21"/>
          <w:szCs w:val="21"/>
          <w:highlight w:val="none"/>
        </w:rPr>
        <w:t>的委托，就其</w:t>
      </w:r>
      <w:r>
        <w:rPr>
          <w:rFonts w:hint="eastAsia" w:hAnsi="宋体"/>
          <w:color w:val="auto"/>
          <w:sz w:val="21"/>
          <w:szCs w:val="21"/>
          <w:highlight w:val="none"/>
          <w:lang w:eastAsia="zh-CN"/>
        </w:rPr>
        <w:t>陆渡街道2026-2028年市政雨水管网养护</w:t>
      </w:r>
      <w:r>
        <w:rPr>
          <w:rFonts w:hint="eastAsia" w:hAnsi="宋体"/>
          <w:color w:val="auto"/>
          <w:sz w:val="21"/>
          <w:szCs w:val="21"/>
          <w:highlight w:val="none"/>
        </w:rPr>
        <w:t>进行国内公开招标。欢迎有资格的投标人前来参加投标。</w:t>
      </w:r>
    </w:p>
    <w:p w14:paraId="14F78AC2">
      <w:pPr>
        <w:spacing w:line="360" w:lineRule="auto"/>
        <w:rPr>
          <w:rFonts w:hint="eastAsia" w:hAnsi="宋体"/>
          <w:b/>
          <w:bCs/>
          <w:color w:val="auto"/>
          <w:sz w:val="21"/>
          <w:szCs w:val="21"/>
          <w:highlight w:val="none"/>
        </w:rPr>
      </w:pPr>
      <w:r>
        <w:rPr>
          <w:rFonts w:hint="eastAsia" w:hAnsi="宋体"/>
          <w:b/>
          <w:bCs/>
          <w:color w:val="auto"/>
          <w:sz w:val="21"/>
          <w:szCs w:val="21"/>
          <w:highlight w:val="none"/>
        </w:rPr>
        <w:t>一、项目简介</w:t>
      </w:r>
    </w:p>
    <w:p w14:paraId="5F4402E8">
      <w:pPr>
        <w:spacing w:line="360" w:lineRule="auto"/>
        <w:ind w:firstLine="420"/>
        <w:rPr>
          <w:rFonts w:hint="eastAsia" w:hAnsi="宋体"/>
          <w:color w:val="auto"/>
          <w:sz w:val="21"/>
          <w:szCs w:val="21"/>
          <w:highlight w:val="none"/>
        </w:rPr>
      </w:pPr>
      <w:r>
        <w:rPr>
          <w:rFonts w:hint="eastAsia" w:hAnsi="宋体"/>
          <w:color w:val="auto"/>
          <w:sz w:val="21"/>
          <w:szCs w:val="21"/>
          <w:highlight w:val="none"/>
        </w:rPr>
        <w:t>1、招标编号：</w:t>
      </w:r>
      <w:r>
        <w:rPr>
          <w:rFonts w:hint="eastAsia" w:hAnsi="宋体"/>
          <w:color w:val="auto"/>
          <w:sz w:val="21"/>
          <w:szCs w:val="21"/>
          <w:highlight w:val="none"/>
          <w:lang w:eastAsia="zh-CN"/>
        </w:rPr>
        <w:t>JSZC-320585-KSXY-G2026-0004</w:t>
      </w:r>
      <w:r>
        <w:rPr>
          <w:rFonts w:hint="eastAsia" w:hAnsi="宋体"/>
          <w:color w:val="auto"/>
          <w:sz w:val="21"/>
          <w:szCs w:val="21"/>
          <w:highlight w:val="none"/>
        </w:rPr>
        <w:t xml:space="preserve"> </w:t>
      </w:r>
    </w:p>
    <w:p w14:paraId="2CE0A069">
      <w:pPr>
        <w:spacing w:line="360" w:lineRule="auto"/>
        <w:ind w:firstLine="420"/>
        <w:rPr>
          <w:rFonts w:hint="eastAsia" w:hAnsi="宋体" w:eastAsia="宋体"/>
          <w:color w:val="auto"/>
          <w:sz w:val="21"/>
          <w:szCs w:val="21"/>
          <w:highlight w:val="none"/>
          <w:lang w:eastAsia="zh-CN"/>
        </w:rPr>
      </w:pPr>
      <w:r>
        <w:rPr>
          <w:rFonts w:hint="eastAsia" w:hAnsi="宋体"/>
          <w:color w:val="auto"/>
          <w:sz w:val="21"/>
          <w:szCs w:val="21"/>
          <w:highlight w:val="none"/>
        </w:rPr>
        <w:t>2、项目名称：</w:t>
      </w:r>
      <w:r>
        <w:rPr>
          <w:rFonts w:hint="eastAsia" w:hAnsi="宋体"/>
          <w:color w:val="auto"/>
          <w:sz w:val="21"/>
          <w:szCs w:val="21"/>
          <w:highlight w:val="none"/>
          <w:lang w:eastAsia="zh-CN"/>
        </w:rPr>
        <w:t>陆渡街道2026-2028年市政雨水管网养护</w:t>
      </w:r>
    </w:p>
    <w:p w14:paraId="05CAAE56">
      <w:pPr>
        <w:spacing w:line="360" w:lineRule="auto"/>
        <w:ind w:firstLine="420"/>
        <w:rPr>
          <w:rFonts w:hint="eastAsia" w:hAnsi="宋体"/>
          <w:color w:val="auto"/>
          <w:sz w:val="21"/>
          <w:szCs w:val="21"/>
          <w:highlight w:val="none"/>
        </w:rPr>
      </w:pPr>
      <w:r>
        <w:rPr>
          <w:rFonts w:hint="eastAsia" w:hAnsi="宋体"/>
          <w:color w:val="auto"/>
          <w:sz w:val="21"/>
          <w:szCs w:val="21"/>
          <w:highlight w:val="none"/>
        </w:rPr>
        <w:t>3、预算金额：人民币</w:t>
      </w:r>
      <w:r>
        <w:rPr>
          <w:rFonts w:hint="eastAsia" w:hAnsi="宋体"/>
          <w:color w:val="auto"/>
          <w:sz w:val="21"/>
          <w:szCs w:val="21"/>
          <w:highlight w:val="none"/>
          <w:lang w:eastAsia="zh-CN"/>
        </w:rPr>
        <w:t>伍佰捌拾万</w:t>
      </w:r>
      <w:r>
        <w:rPr>
          <w:rFonts w:hint="eastAsia" w:hAnsi="宋体"/>
          <w:color w:val="auto"/>
          <w:sz w:val="21"/>
          <w:szCs w:val="21"/>
          <w:highlight w:val="none"/>
        </w:rPr>
        <w:t>元整（¥：</w:t>
      </w:r>
      <w:r>
        <w:rPr>
          <w:rFonts w:hint="eastAsia" w:hAnsi="宋体"/>
          <w:color w:val="auto"/>
          <w:sz w:val="21"/>
          <w:szCs w:val="21"/>
          <w:highlight w:val="none"/>
          <w:lang w:eastAsia="zh-CN"/>
        </w:rPr>
        <w:t>5800000</w:t>
      </w:r>
      <w:r>
        <w:rPr>
          <w:rFonts w:hint="eastAsia" w:hAnsi="宋体"/>
          <w:color w:val="auto"/>
          <w:sz w:val="21"/>
          <w:szCs w:val="21"/>
          <w:highlight w:val="none"/>
        </w:rPr>
        <w:t>.00元）</w:t>
      </w:r>
    </w:p>
    <w:p w14:paraId="5B54A16B">
      <w:pPr>
        <w:spacing w:line="360" w:lineRule="auto"/>
        <w:ind w:firstLine="420"/>
        <w:rPr>
          <w:rFonts w:hint="eastAsia" w:hAnsi="宋体"/>
          <w:color w:val="auto"/>
          <w:sz w:val="21"/>
          <w:szCs w:val="21"/>
          <w:highlight w:val="none"/>
        </w:rPr>
      </w:pPr>
      <w:r>
        <w:rPr>
          <w:rFonts w:hint="eastAsia" w:hAnsi="宋体"/>
          <w:color w:val="auto"/>
          <w:sz w:val="21"/>
          <w:szCs w:val="21"/>
          <w:highlight w:val="none"/>
        </w:rPr>
        <w:t>4、最高限价：人民币</w:t>
      </w:r>
      <w:r>
        <w:rPr>
          <w:rFonts w:hint="eastAsia" w:hAnsi="宋体"/>
          <w:color w:val="auto"/>
          <w:sz w:val="21"/>
          <w:szCs w:val="21"/>
          <w:highlight w:val="none"/>
          <w:lang w:val="en-US" w:eastAsia="zh-CN"/>
        </w:rPr>
        <w:t>伍佰捌拾万</w:t>
      </w:r>
      <w:r>
        <w:rPr>
          <w:rFonts w:hint="eastAsia" w:hAnsi="宋体"/>
          <w:color w:val="auto"/>
          <w:sz w:val="21"/>
          <w:szCs w:val="21"/>
          <w:highlight w:val="none"/>
        </w:rPr>
        <w:t>元整（¥：</w:t>
      </w:r>
      <w:r>
        <w:rPr>
          <w:rFonts w:hint="eastAsia" w:hAnsi="宋体"/>
          <w:color w:val="auto"/>
          <w:sz w:val="21"/>
          <w:szCs w:val="21"/>
          <w:highlight w:val="none"/>
          <w:lang w:eastAsia="zh-CN"/>
        </w:rPr>
        <w:t>5800000</w:t>
      </w:r>
      <w:r>
        <w:rPr>
          <w:rFonts w:hint="eastAsia" w:hAnsi="宋体"/>
          <w:color w:val="auto"/>
          <w:sz w:val="21"/>
          <w:szCs w:val="21"/>
          <w:highlight w:val="none"/>
        </w:rPr>
        <w:t>.00元）</w:t>
      </w:r>
    </w:p>
    <w:p w14:paraId="66052F0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hAnsi="宋体" w:eastAsia="宋体"/>
          <w:color w:val="auto"/>
          <w:sz w:val="21"/>
          <w:szCs w:val="21"/>
          <w:highlight w:val="none"/>
          <w:lang w:eastAsia="zh-CN"/>
        </w:rPr>
      </w:pPr>
      <w:r>
        <w:rPr>
          <w:rFonts w:hint="eastAsia" w:hAnsi="宋体"/>
          <w:color w:val="auto"/>
          <w:sz w:val="21"/>
          <w:szCs w:val="21"/>
          <w:highlight w:val="none"/>
        </w:rPr>
        <w:t>5、合同履行期限：</w:t>
      </w:r>
      <w:r>
        <w:rPr>
          <w:rFonts w:hint="eastAsia" w:hAnsi="宋体"/>
          <w:color w:val="auto"/>
          <w:sz w:val="21"/>
          <w:szCs w:val="21"/>
          <w:highlight w:val="none"/>
          <w:lang w:val="en-US" w:eastAsia="zh-CN"/>
        </w:rPr>
        <w:t>自合同签订生效之日起二年期限满或实际结算金额达到580万元合同自动终止</w:t>
      </w:r>
    </w:p>
    <w:p w14:paraId="645B8CDB">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ascii="宋体" w:hAnsi="Times New Roman" w:eastAsia="宋体" w:cs="宋体"/>
          <w:b/>
          <w:bCs/>
          <w:color w:val="auto"/>
          <w:sz w:val="21"/>
          <w:szCs w:val="21"/>
          <w:highlight w:val="none"/>
          <w:lang w:val="en-US" w:eastAsia="zh-CN"/>
        </w:rPr>
      </w:pPr>
      <w:r>
        <w:rPr>
          <w:rFonts w:hint="eastAsia" w:ascii="宋体" w:hAnsi="Times New Roman" w:eastAsia="宋体" w:cs="宋体"/>
          <w:b/>
          <w:bCs/>
          <w:color w:val="auto"/>
          <w:sz w:val="21"/>
          <w:szCs w:val="21"/>
          <w:highlight w:val="none"/>
          <w:lang w:val="en-US" w:eastAsia="zh-CN"/>
        </w:rPr>
        <w:t>二、采购需求</w:t>
      </w:r>
    </w:p>
    <w:p w14:paraId="2F2B923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ascii="宋体" w:hAnsi="Times New Roman" w:eastAsia="宋体" w:cs="Times New Roman"/>
          <w:b/>
          <w:bCs/>
          <w:color w:val="auto"/>
          <w:sz w:val="21"/>
          <w:szCs w:val="21"/>
          <w:highlight w:val="none"/>
        </w:rPr>
      </w:pPr>
      <w:r>
        <w:rPr>
          <w:rFonts w:hint="eastAsia" w:ascii="宋体" w:hAnsi="Times New Roman" w:eastAsia="宋体" w:cs="宋体"/>
          <w:b/>
          <w:bCs/>
          <w:color w:val="auto"/>
          <w:sz w:val="21"/>
          <w:szCs w:val="21"/>
          <w:highlight w:val="none"/>
        </w:rPr>
        <w:t>1、市政雨水设施养护及日常巡查</w:t>
      </w:r>
    </w:p>
    <w:p w14:paraId="0446C3B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（1）雨水井疏挖养护：按照</w:t>
      </w:r>
      <w:r>
        <w:rPr>
          <w:rFonts w:hint="eastAsia" w:ascii="宋体" w:hAnsi="Times New Roman" w:eastAsia="宋体" w:cs="宋体"/>
          <w:bCs/>
          <w:color w:val="auto"/>
          <w:sz w:val="21"/>
          <w:szCs w:val="21"/>
          <w:highlight w:val="none"/>
        </w:rPr>
        <w:t>《城镇排水管渠与泵站运行、维护及安全技术规程》（CJJ68-2016），</w:t>
      </w:r>
      <w:r>
        <w:rPr>
          <w:rFonts w:hint="eastAsia" w:ascii="宋体" w:hAnsi="Times New Roman" w:eastAsia="宋体" w:cs="宋体"/>
          <w:color w:val="auto"/>
          <w:sz w:val="21"/>
          <w:szCs w:val="21"/>
          <w:highlight w:val="none"/>
        </w:rPr>
        <w:t>清除疏挖雨水窨、边井内的淤泥。汛前完成对养护范围内（包含匝道）的雨水窨井、边井、雨水明沟疏挖。</w:t>
      </w:r>
    </w:p>
    <w:p w14:paraId="45B5A72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（2）雨水管道疏通养护：按照</w:t>
      </w:r>
      <w:r>
        <w:rPr>
          <w:rFonts w:hint="eastAsia" w:ascii="宋体" w:hAnsi="Times New Roman" w:eastAsia="宋体" w:cs="宋体"/>
          <w:bCs/>
          <w:color w:val="auto"/>
          <w:sz w:val="21"/>
          <w:szCs w:val="21"/>
          <w:highlight w:val="none"/>
        </w:rPr>
        <w:t>《城镇排水管渠与泵站运行、维护及安全技术规程》（CJJ68-2016），</w:t>
      </w:r>
      <w:r>
        <w:rPr>
          <w:rFonts w:hint="eastAsia" w:ascii="宋体" w:hAnsi="Times New Roman" w:eastAsia="宋体" w:cs="宋体"/>
          <w:color w:val="auto"/>
          <w:sz w:val="21"/>
          <w:szCs w:val="21"/>
          <w:highlight w:val="none"/>
        </w:rPr>
        <w:t>对雨水干管和支管清通养护，清除雨水管道内的淤泥和各种垃圾，保证雨水管道畅通。</w:t>
      </w:r>
    </w:p>
    <w:p w14:paraId="4897C77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（3）雨水设施的巡查监护：按照</w:t>
      </w:r>
      <w:r>
        <w:rPr>
          <w:rFonts w:hint="eastAsia" w:ascii="宋体" w:hAnsi="Times New Roman" w:eastAsia="宋体" w:cs="宋体"/>
          <w:bCs/>
          <w:color w:val="auto"/>
          <w:sz w:val="21"/>
          <w:szCs w:val="21"/>
          <w:highlight w:val="none"/>
        </w:rPr>
        <w:t>《城镇排水管渠与泵站运行、维护及安全技术规程》（CJJ68-2016），</w:t>
      </w:r>
      <w:r>
        <w:rPr>
          <w:rFonts w:hint="eastAsia" w:ascii="宋体" w:hAnsi="Times New Roman" w:eastAsia="宋体" w:cs="宋体"/>
          <w:color w:val="auto"/>
          <w:sz w:val="21"/>
          <w:szCs w:val="21"/>
          <w:highlight w:val="none"/>
        </w:rPr>
        <w:t>日常对养护范围的市政雨水设施进行巡查，及时发现雨水井盖缺失、管道塌陷、违章占压、油污入井、违规向雨水设施排放等各种影响雨水设施安全正常运行的异常情况。</w:t>
      </w:r>
    </w:p>
    <w:p w14:paraId="0210736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（4）污泥处置：养护过程中所产生的通沟污泥、垃圾乙方必须按相关规定规范处置。</w:t>
      </w:r>
    </w:p>
    <w:p w14:paraId="3BFE2A1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Times New Roman" w:eastAsia="宋体" w:cs="宋体"/>
          <w:bCs/>
          <w:color w:val="auto"/>
          <w:sz w:val="21"/>
          <w:szCs w:val="21"/>
          <w:highlight w:val="none"/>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5）防汛巡查：</w:t>
      </w:r>
      <w:r>
        <w:rPr>
          <w:rFonts w:hint="eastAsia" w:ascii="宋体" w:hAnsi="Times New Roman" w:eastAsia="宋体" w:cs="宋体"/>
          <w:bCs/>
          <w:color w:val="auto"/>
          <w:sz w:val="21"/>
          <w:szCs w:val="21"/>
          <w:highlight w:val="none"/>
        </w:rPr>
        <w:t>根据甲方要求进行防汛巡查、积水处置等活动，每次出动不少于8人，车辆不少于4辆，每次计量以甲方指令为准，同1天多次巡查计1次。2年合计40次，超过40次后为增值服务</w:t>
      </w:r>
      <w:r>
        <w:rPr>
          <w:rFonts w:hint="eastAsia" w:cs="宋体"/>
          <w:bCs/>
          <w:color w:val="auto"/>
          <w:sz w:val="21"/>
          <w:szCs w:val="21"/>
          <w:highlight w:val="none"/>
          <w:lang w:eastAsia="zh-CN"/>
        </w:rPr>
        <w:t>，</w:t>
      </w:r>
      <w:r>
        <w:rPr>
          <w:rFonts w:hint="eastAsia" w:ascii="宋体" w:hAnsi="Times New Roman" w:eastAsia="宋体" w:cs="宋体"/>
          <w:bCs/>
          <w:color w:val="auto"/>
          <w:sz w:val="21"/>
          <w:szCs w:val="21"/>
          <w:highlight w:val="none"/>
        </w:rPr>
        <w:t>相关服务费用由乙方自行承担，不计入本合同结算工程量，甲方无需另行支付任何费用。</w:t>
      </w:r>
    </w:p>
    <w:p w14:paraId="2567EF49">
      <w:pPr>
        <w:keepNext w:val="0"/>
        <w:keepLines w:val="0"/>
        <w:pageBreakBefore w:val="0"/>
        <w:widowControl w:val="0"/>
        <w:kinsoku/>
        <w:wordWrap/>
        <w:overflowPunct/>
        <w:topLinePunct w:val="0"/>
        <w:autoSpaceDE/>
        <w:autoSpaceDN/>
        <w:bidi w:val="0"/>
        <w:adjustRightInd/>
        <w:snapToGrid/>
        <w:spacing w:line="360" w:lineRule="auto"/>
        <w:ind w:firstLine="422"/>
        <w:textAlignment w:val="auto"/>
        <w:outlineLvl w:val="2"/>
        <w:rPr>
          <w:rFonts w:hint="eastAsia" w:ascii="宋体" w:hAnsi="Times New Roman" w:eastAsia="宋体" w:cs="宋体"/>
          <w:b/>
          <w:bCs/>
          <w:color w:val="auto"/>
          <w:sz w:val="21"/>
          <w:szCs w:val="21"/>
          <w:highlight w:val="none"/>
        </w:rPr>
      </w:pPr>
      <w:r>
        <w:rPr>
          <w:rFonts w:hint="eastAsia" w:cs="宋体"/>
          <w:b/>
          <w:bCs/>
          <w:color w:val="auto"/>
          <w:sz w:val="21"/>
          <w:szCs w:val="21"/>
          <w:highlight w:val="none"/>
          <w:lang w:val="en-US" w:eastAsia="zh-CN"/>
        </w:rPr>
        <w:t>2、</w:t>
      </w:r>
      <w:r>
        <w:rPr>
          <w:rFonts w:hint="eastAsia" w:ascii="宋体" w:hAnsi="Times New Roman" w:eastAsia="宋体" w:cs="宋体"/>
          <w:b/>
          <w:bCs/>
          <w:color w:val="auto"/>
          <w:sz w:val="21"/>
          <w:szCs w:val="21"/>
          <w:highlight w:val="none"/>
        </w:rPr>
        <w:t>雨水管网普查</w:t>
      </w:r>
    </w:p>
    <w:p w14:paraId="1CAB73C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对养护范围内市政雨水管网全面普查，核实甲方提供的雨水管网图纸。</w:t>
      </w:r>
    </w:p>
    <w:p w14:paraId="598839D6">
      <w:pPr>
        <w:keepNext w:val="0"/>
        <w:keepLines w:val="0"/>
        <w:pageBreakBefore w:val="0"/>
        <w:widowControl w:val="0"/>
        <w:kinsoku/>
        <w:wordWrap/>
        <w:overflowPunct/>
        <w:topLinePunct w:val="0"/>
        <w:autoSpaceDE/>
        <w:autoSpaceDN/>
        <w:bidi w:val="0"/>
        <w:adjustRightInd/>
        <w:snapToGrid/>
        <w:spacing w:line="360" w:lineRule="auto"/>
        <w:ind w:firstLine="422"/>
        <w:textAlignment w:val="auto"/>
        <w:outlineLvl w:val="2"/>
        <w:rPr>
          <w:rFonts w:hint="eastAsia" w:ascii="宋体" w:hAnsi="Times New Roman" w:eastAsia="宋体" w:cs="宋体"/>
          <w:b/>
          <w:bCs/>
          <w:color w:val="auto"/>
          <w:sz w:val="21"/>
          <w:szCs w:val="21"/>
          <w:highlight w:val="none"/>
        </w:rPr>
      </w:pPr>
      <w:r>
        <w:rPr>
          <w:rFonts w:hint="eastAsia" w:ascii="宋体" w:hAnsi="Times New Roman" w:eastAsia="宋体" w:cs="宋体"/>
          <w:b/>
          <w:bCs/>
          <w:color w:val="auto"/>
          <w:sz w:val="21"/>
          <w:szCs w:val="21"/>
          <w:highlight w:val="none"/>
        </w:rPr>
        <w:t>3、应急排涝</w:t>
      </w:r>
    </w:p>
    <w:p w14:paraId="4955FB9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（1）配备排涝车或排涝泵等应急排涝设备；配备</w:t>
      </w:r>
      <w:r>
        <w:rPr>
          <w:rFonts w:hint="eastAsia" w:cs="宋体"/>
          <w:color w:val="auto"/>
          <w:sz w:val="21"/>
          <w:szCs w:val="21"/>
          <w:highlight w:val="none"/>
          <w:lang w:val="en-US" w:eastAsia="zh-CN"/>
        </w:rPr>
        <w:t>足够</w:t>
      </w:r>
      <w:r>
        <w:rPr>
          <w:rFonts w:hint="eastAsia" w:ascii="宋体" w:hAnsi="Times New Roman" w:eastAsia="宋体" w:cs="宋体"/>
          <w:color w:val="auto"/>
          <w:sz w:val="21"/>
          <w:szCs w:val="21"/>
          <w:highlight w:val="none"/>
        </w:rPr>
        <w:t>数量的安全警示牌及围挡。</w:t>
      </w:r>
    </w:p>
    <w:p w14:paraId="42BFD3A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（2）参与降雨期道路积水情况巡查与应急助排抢险。</w:t>
      </w:r>
    </w:p>
    <w:p w14:paraId="4BC13886">
      <w:pPr>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3"/>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（3）参与采购方组织的排水防涝应急抢险演练。</w:t>
      </w:r>
    </w:p>
    <w:p w14:paraId="0FD33120">
      <w:pPr>
        <w:keepNext w:val="0"/>
        <w:keepLines w:val="0"/>
        <w:pageBreakBefore w:val="0"/>
        <w:widowControl w:val="0"/>
        <w:kinsoku/>
        <w:wordWrap/>
        <w:overflowPunct/>
        <w:topLinePunct w:val="0"/>
        <w:autoSpaceDE/>
        <w:autoSpaceDN/>
        <w:bidi w:val="0"/>
        <w:adjustRightInd/>
        <w:snapToGrid/>
        <w:spacing w:line="360" w:lineRule="auto"/>
        <w:ind w:firstLine="422"/>
        <w:textAlignment w:val="auto"/>
        <w:outlineLvl w:val="2"/>
        <w:rPr>
          <w:rFonts w:hint="eastAsia" w:ascii="宋体" w:hAnsi="Times New Roman" w:eastAsia="宋体" w:cs="宋体"/>
          <w:b/>
          <w:bCs/>
          <w:color w:val="auto"/>
          <w:sz w:val="21"/>
          <w:szCs w:val="21"/>
          <w:highlight w:val="none"/>
        </w:rPr>
      </w:pPr>
      <w:r>
        <w:rPr>
          <w:rFonts w:hint="eastAsia" w:ascii="宋体" w:hAnsi="Times New Roman" w:eastAsia="宋体" w:cs="宋体"/>
          <w:b/>
          <w:bCs/>
          <w:color w:val="auto"/>
          <w:sz w:val="21"/>
          <w:szCs w:val="21"/>
          <w:highlight w:val="none"/>
        </w:rPr>
        <w:t>4、雨水井盖、井框维修</w:t>
      </w:r>
    </w:p>
    <w:p w14:paraId="03E67CAA">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Times New Roman" w:eastAsia="宋体" w:cs="宋体"/>
          <w:color w:val="auto"/>
          <w:sz w:val="21"/>
          <w:szCs w:val="21"/>
          <w:highlight w:val="none"/>
        </w:rPr>
      </w:pPr>
      <w:r>
        <w:rPr>
          <w:rFonts w:hint="eastAsia" w:ascii="宋体" w:hAnsi="Times New Roman" w:eastAsia="宋体" w:cs="宋体"/>
          <w:b/>
          <w:color w:val="auto"/>
          <w:sz w:val="21"/>
          <w:szCs w:val="21"/>
          <w:highlight w:val="none"/>
        </w:rPr>
        <w:t>通过巡查发现或</w:t>
      </w:r>
      <w:r>
        <w:rPr>
          <w:rFonts w:hint="eastAsia" w:ascii="宋体" w:hAnsi="Times New Roman" w:eastAsia="宋体" w:cs="宋体"/>
          <w:b/>
          <w:color w:val="auto"/>
          <w:sz w:val="21"/>
          <w:szCs w:val="21"/>
          <w:highlight w:val="none"/>
          <w:lang w:val="en-US" w:eastAsia="zh-CN"/>
        </w:rPr>
        <w:t>采购</w:t>
      </w:r>
      <w:r>
        <w:rPr>
          <w:rFonts w:hint="eastAsia" w:ascii="宋体" w:hAnsi="Times New Roman" w:eastAsia="宋体" w:cs="宋体"/>
          <w:b/>
          <w:color w:val="auto"/>
          <w:sz w:val="21"/>
          <w:szCs w:val="21"/>
          <w:highlight w:val="none"/>
        </w:rPr>
        <w:t>方下派工单，对损坏缺失的雨水井盖、井框及时采取更换维修补缺等措施，因此产生的费用按实审计后结算。</w:t>
      </w:r>
      <w:r>
        <w:rPr>
          <w:rFonts w:hint="eastAsia" w:ascii="宋体" w:hAnsi="Times New Roman" w:eastAsia="宋体" w:cs="宋体"/>
          <w:color w:val="auto"/>
          <w:sz w:val="21"/>
          <w:szCs w:val="21"/>
          <w:highlight w:val="none"/>
        </w:rPr>
        <w:t>井盖、井框（含防坠</w:t>
      </w:r>
      <w:r>
        <w:rPr>
          <w:rFonts w:hint="eastAsia" w:ascii="Times New Roman" w:hAnsi="Times New Roman" w:eastAsia="宋体" w:cs="Times New Roman"/>
          <w:color w:val="auto"/>
          <w:sz w:val="21"/>
          <w:szCs w:val="21"/>
          <w:highlight w:val="none"/>
        </w:rPr>
        <w:t>隔板</w:t>
      </w:r>
      <w:r>
        <w:rPr>
          <w:rFonts w:hint="eastAsia" w:ascii="宋体" w:hAnsi="Times New Roman" w:eastAsia="宋体" w:cs="宋体"/>
          <w:color w:val="auto"/>
          <w:sz w:val="21"/>
          <w:szCs w:val="21"/>
          <w:highlight w:val="none"/>
        </w:rPr>
        <w:t>）由养护单位自行采购，井盖井框须有合格证、型式检验报告，养护单位对井盖、井框质量负责，铸铁井盖符合《铸铁检查井盖》（CJ/T3012）的有关标准，混凝土井盖符合《钢纤维混凝土检查井盖》（JC889）的有关标准，检查井盖符合《检查井盖》（GB/T23858）的有关标准。</w:t>
      </w:r>
      <w:r>
        <w:rPr>
          <w:rFonts w:hint="eastAsia" w:ascii="宋体" w:hAnsi="Times New Roman" w:eastAsia="宋体" w:cs="宋体"/>
          <w:color w:val="auto"/>
          <w:sz w:val="21"/>
          <w:szCs w:val="21"/>
          <w:highlight w:val="none"/>
          <w:lang w:val="en-US" w:eastAsia="zh-CN"/>
        </w:rPr>
        <w:t>采购方</w:t>
      </w:r>
      <w:r>
        <w:rPr>
          <w:rFonts w:hint="eastAsia" w:ascii="宋体" w:hAnsi="Times New Roman" w:eastAsia="宋体" w:cs="宋体"/>
          <w:color w:val="auto"/>
          <w:sz w:val="21"/>
          <w:szCs w:val="21"/>
          <w:highlight w:val="none"/>
        </w:rPr>
        <w:t>将对养护单位采购的井盖、井框（含防坠</w:t>
      </w:r>
      <w:r>
        <w:rPr>
          <w:rFonts w:hint="eastAsia" w:ascii="Times New Roman" w:hAnsi="Times New Roman" w:eastAsia="宋体" w:cs="Times New Roman"/>
          <w:color w:val="auto"/>
          <w:sz w:val="21"/>
          <w:szCs w:val="21"/>
          <w:highlight w:val="none"/>
        </w:rPr>
        <w:t>隔板</w:t>
      </w:r>
      <w:r>
        <w:rPr>
          <w:rFonts w:hint="eastAsia" w:ascii="宋体" w:hAnsi="Times New Roman" w:eastAsia="宋体" w:cs="宋体"/>
          <w:color w:val="auto"/>
          <w:sz w:val="21"/>
          <w:szCs w:val="21"/>
          <w:highlight w:val="none"/>
        </w:rPr>
        <w:t>）进行4次取样复试，由养护单位提供CMA资质的机构出具的复试报告（费用养护单位支付）。</w:t>
      </w:r>
    </w:p>
    <w:p w14:paraId="3DBB6704">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5、增值服务</w:t>
      </w:r>
    </w:p>
    <w:p w14:paraId="7031C9C2">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default" w:cs="宋体"/>
          <w:color w:val="auto"/>
          <w:sz w:val="21"/>
          <w:szCs w:val="21"/>
          <w:highlight w:val="none"/>
          <w:lang w:val="en-US" w:eastAsia="zh-CN"/>
        </w:rPr>
      </w:pPr>
      <w:r>
        <w:rPr>
          <w:rFonts w:hint="eastAsia" w:cs="宋体"/>
          <w:color w:val="auto"/>
          <w:sz w:val="21"/>
          <w:szCs w:val="21"/>
          <w:highlight w:val="none"/>
          <w:lang w:val="en-US" w:eastAsia="zh-CN"/>
        </w:rPr>
        <w:t>（1）养护单位</w:t>
      </w:r>
      <w:r>
        <w:rPr>
          <w:rFonts w:hint="default" w:cs="宋体"/>
          <w:color w:val="auto"/>
          <w:sz w:val="21"/>
          <w:szCs w:val="21"/>
          <w:highlight w:val="none"/>
          <w:lang w:val="en-US" w:eastAsia="zh-CN"/>
        </w:rPr>
        <w:t>在现有养护作业力量基础上增设专项日常巡查班组，配备固定巡查人员、巡查工具及记录设备，专职负责辖区全域排水设施隐患排查工作，巡查范围全覆盖辖区全部在建工程项目、主次干道、支路街巷雨水管网线路、管网开挖施</w:t>
      </w:r>
      <w:bookmarkStart w:id="26" w:name="_GoBack"/>
      <w:bookmarkEnd w:id="26"/>
      <w:r>
        <w:rPr>
          <w:rFonts w:hint="default" w:cs="宋体"/>
          <w:color w:val="auto"/>
          <w:sz w:val="21"/>
          <w:szCs w:val="21"/>
          <w:highlight w:val="none"/>
          <w:lang w:val="en-US" w:eastAsia="zh-CN"/>
        </w:rPr>
        <w:t>工点位、雨水井、收水井、井盖、井框等附属设施。</w:t>
      </w:r>
    </w:p>
    <w:p w14:paraId="5ABB11E7">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default" w:cs="宋体"/>
          <w:color w:val="auto"/>
          <w:sz w:val="21"/>
          <w:szCs w:val="21"/>
          <w:highlight w:val="none"/>
          <w:lang w:val="en-US" w:eastAsia="zh-CN"/>
        </w:rPr>
      </w:pPr>
      <w:r>
        <w:rPr>
          <w:rFonts w:hint="default" w:cs="宋体"/>
          <w:color w:val="auto"/>
          <w:sz w:val="21"/>
          <w:szCs w:val="21"/>
          <w:highlight w:val="none"/>
          <w:lang w:val="en-US" w:eastAsia="zh-CN"/>
        </w:rPr>
        <w:t>重点核查在建工地施工排水规范情况、雨水管网已开挖点位防护及恢复进度、道路各类雨水井盖破损、缺失、移位、沉降、井内淤积堵塞、管线外露破损等各类安全隐患，现场做好影像留存、点位标注、情况登记。巡查频次</w:t>
      </w:r>
      <w:r>
        <w:rPr>
          <w:rFonts w:hint="eastAsia" w:cs="宋体"/>
          <w:color w:val="auto"/>
          <w:sz w:val="21"/>
          <w:szCs w:val="21"/>
          <w:highlight w:val="none"/>
          <w:lang w:val="en-US" w:eastAsia="zh-CN"/>
        </w:rPr>
        <w:t>：</w:t>
      </w:r>
      <w:r>
        <w:rPr>
          <w:rFonts w:hint="default" w:cs="宋体"/>
          <w:color w:val="auto"/>
          <w:sz w:val="21"/>
          <w:szCs w:val="21"/>
          <w:highlight w:val="none"/>
          <w:lang w:val="en-US" w:eastAsia="zh-CN"/>
        </w:rPr>
        <w:t>每周1</w:t>
      </w:r>
      <w:r>
        <w:rPr>
          <w:rFonts w:hint="eastAsia" w:cs="宋体"/>
          <w:color w:val="auto"/>
          <w:sz w:val="21"/>
          <w:szCs w:val="21"/>
          <w:highlight w:val="none"/>
          <w:lang w:val="en-US" w:eastAsia="zh-CN"/>
        </w:rPr>
        <w:t>次</w:t>
      </w:r>
      <w:r>
        <w:rPr>
          <w:rFonts w:hint="default" w:cs="宋体"/>
          <w:color w:val="auto"/>
          <w:sz w:val="21"/>
          <w:szCs w:val="21"/>
          <w:highlight w:val="none"/>
          <w:lang w:val="en-US" w:eastAsia="zh-CN"/>
        </w:rPr>
        <w:t>，巡查完成后3个工作日内整理完整纸质书面巡查报告报送甲方</w:t>
      </w:r>
      <w:r>
        <w:rPr>
          <w:rFonts w:hint="eastAsia" w:cs="宋体"/>
          <w:color w:val="auto"/>
          <w:sz w:val="21"/>
          <w:szCs w:val="21"/>
          <w:highlight w:val="none"/>
          <w:lang w:val="en-US" w:eastAsia="zh-CN"/>
        </w:rPr>
        <w:t>。</w:t>
      </w:r>
      <w:r>
        <w:rPr>
          <w:rFonts w:hint="default" w:cs="宋体"/>
          <w:color w:val="auto"/>
          <w:sz w:val="21"/>
          <w:szCs w:val="21"/>
          <w:highlight w:val="none"/>
          <w:lang w:val="en-US" w:eastAsia="zh-CN"/>
        </w:rPr>
        <w:t>报告需包含巡查日期、巡查路段</w:t>
      </w:r>
      <w:r>
        <w:rPr>
          <w:rFonts w:hint="eastAsia" w:cs="宋体"/>
          <w:color w:val="auto"/>
          <w:sz w:val="21"/>
          <w:szCs w:val="21"/>
          <w:highlight w:val="none"/>
          <w:lang w:val="en-US" w:eastAsia="zh-CN"/>
        </w:rPr>
        <w:t>、</w:t>
      </w:r>
      <w:r>
        <w:rPr>
          <w:rFonts w:hint="default" w:cs="宋体"/>
          <w:color w:val="auto"/>
          <w:sz w:val="21"/>
          <w:szCs w:val="21"/>
          <w:highlight w:val="none"/>
          <w:lang w:val="en-US" w:eastAsia="zh-CN"/>
        </w:rPr>
        <w:t>在建工地清单、现场隐患点位明细、问题现场照片，建立完整巡查台账存档备查，甲方可随机抽查巡查记录、现场核对隐患点位。</w:t>
      </w:r>
    </w:p>
    <w:p w14:paraId="42F40A78">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cs="宋体"/>
          <w:color w:val="auto"/>
          <w:sz w:val="21"/>
          <w:szCs w:val="21"/>
          <w:highlight w:val="none"/>
          <w:lang w:val="en-US" w:eastAsia="zh-CN"/>
        </w:rPr>
      </w:pPr>
      <w:r>
        <w:rPr>
          <w:rFonts w:hint="eastAsia" w:cs="宋体"/>
          <w:color w:val="auto"/>
          <w:sz w:val="21"/>
          <w:szCs w:val="21"/>
          <w:highlight w:val="none"/>
          <w:lang w:val="en-US" w:eastAsia="zh-CN"/>
        </w:rPr>
        <w:t>（2）配合采购人进行防汛演练等各类防汛专项活动，提前配齐抢险人员、作业车辆、排涝设备及安全防护物资，服从采购人统一调度安排。</w:t>
      </w:r>
    </w:p>
    <w:p w14:paraId="7A15EB61">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cs="宋体"/>
          <w:color w:val="auto"/>
          <w:sz w:val="21"/>
          <w:szCs w:val="21"/>
          <w:highlight w:val="none"/>
          <w:lang w:val="en-US" w:eastAsia="zh-CN"/>
        </w:rPr>
      </w:pPr>
      <w:r>
        <w:rPr>
          <w:rFonts w:hint="eastAsia" w:cs="宋体"/>
          <w:color w:val="auto"/>
          <w:sz w:val="21"/>
          <w:szCs w:val="21"/>
          <w:highlight w:val="none"/>
          <w:lang w:val="en-US" w:eastAsia="zh-CN"/>
        </w:rPr>
        <w:t>（3）及时更新辖区内所有道路的雨水管网普查成果。结合日常养护、管网维修、道路改造及工地施工等现场变动情况，动态修正雨水管网坐标、管线规格、井位信息等数据。</w:t>
      </w:r>
    </w:p>
    <w:p w14:paraId="1CCD0CD6">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default" w:cs="宋体"/>
          <w:color w:val="auto"/>
          <w:sz w:val="21"/>
          <w:szCs w:val="21"/>
          <w:highlight w:val="none"/>
          <w:lang w:val="en-US" w:eastAsia="zh-CN"/>
        </w:rPr>
      </w:pPr>
      <w:r>
        <w:rPr>
          <w:rFonts w:hint="eastAsia" w:cs="宋体"/>
          <w:color w:val="auto"/>
          <w:sz w:val="21"/>
          <w:szCs w:val="21"/>
          <w:highlight w:val="none"/>
          <w:lang w:val="en-US" w:eastAsia="zh-CN"/>
        </w:rPr>
        <w:t>（4）防汛养护相关的其他工作。包括但不限于全力配合采购人日常排水专项检查、迎检保障、文明城市创建、汛期专项排查等临时交办工作；落实汛期值班值守制度，保持联络全天候畅通，接到应急指令后快速响应，保质保量完成采购人安排的所有排水防汛及养护临时性任务等。</w:t>
      </w:r>
    </w:p>
    <w:p w14:paraId="41981F16">
      <w:pPr>
        <w:keepNext w:val="0"/>
        <w:keepLines w:val="0"/>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Times New Roman" w:eastAsia="宋体" w:cs="宋体"/>
          <w:b/>
          <w:bCs/>
          <w:color w:val="auto"/>
          <w:sz w:val="21"/>
          <w:szCs w:val="21"/>
          <w:highlight w:val="none"/>
        </w:rPr>
      </w:pPr>
      <w:r>
        <w:rPr>
          <w:rFonts w:hint="eastAsia" w:ascii="宋体" w:hAnsi="Times New Roman" w:eastAsia="宋体" w:cs="宋体"/>
          <w:b/>
          <w:bCs/>
          <w:color w:val="auto"/>
          <w:sz w:val="21"/>
          <w:szCs w:val="21"/>
          <w:highlight w:val="none"/>
          <w:lang w:val="en-US" w:eastAsia="zh-CN"/>
        </w:rPr>
        <w:t>三</w:t>
      </w:r>
      <w:r>
        <w:rPr>
          <w:rFonts w:hint="eastAsia" w:ascii="宋体" w:hAnsi="Times New Roman" w:eastAsia="宋体" w:cs="宋体"/>
          <w:b/>
          <w:bCs/>
          <w:color w:val="auto"/>
          <w:sz w:val="21"/>
          <w:szCs w:val="21"/>
          <w:highlight w:val="none"/>
        </w:rPr>
        <w:t>、养护范围及频次</w:t>
      </w:r>
    </w:p>
    <w:p w14:paraId="2D8CBF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3"/>
        <w:rPr>
          <w:rFonts w:hint="eastAsia" w:ascii="宋体" w:hAnsi="Times New Roman" w:eastAsia="宋体" w:cs="宋体"/>
          <w:color w:val="auto"/>
          <w:sz w:val="21"/>
          <w:szCs w:val="21"/>
          <w:highlight w:val="none"/>
          <w:lang w:val="en-US" w:eastAsia="zh-CN"/>
        </w:rPr>
      </w:pPr>
      <w:r>
        <w:rPr>
          <w:rFonts w:hint="eastAsia" w:ascii="宋体" w:hAnsi="Times New Roman" w:eastAsia="宋体" w:cs="宋体"/>
          <w:color w:val="auto"/>
          <w:sz w:val="21"/>
          <w:szCs w:val="21"/>
          <w:highlight w:val="none"/>
          <w:lang w:val="en-US" w:eastAsia="zh-CN"/>
        </w:rPr>
        <w:t>1、养护范围及清单</w:t>
      </w:r>
    </w:p>
    <w:p w14:paraId="24836B4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3"/>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服务内容为雨水管道及雨水井的检测测绘及养护维修等，具体包括市政雨水管道疏通养护、雨水管道排查测绘、雨篦子清掏</w:t>
      </w:r>
      <w:r>
        <w:rPr>
          <w:rFonts w:hint="eastAsia" w:cs="宋体"/>
          <w:color w:val="auto"/>
          <w:sz w:val="21"/>
          <w:szCs w:val="21"/>
          <w:highlight w:val="none"/>
          <w:lang w:eastAsia="zh-CN"/>
        </w:rPr>
        <w:t>、</w:t>
      </w:r>
      <w:r>
        <w:rPr>
          <w:rFonts w:hint="eastAsia" w:ascii="宋体" w:hAnsi="Times New Roman" w:eastAsia="宋体" w:cs="宋体"/>
          <w:color w:val="auto"/>
          <w:sz w:val="21"/>
          <w:szCs w:val="21"/>
          <w:highlight w:val="none"/>
        </w:rPr>
        <w:t>雨水井盖更换、雨水井盖井圈更换、雨水井防坠网安装、雨水井防坠隔板安装、雨水排口标示牌制作及安装、</w:t>
      </w:r>
      <w:r>
        <w:rPr>
          <w:rFonts w:hint="eastAsia" w:cs="宋体"/>
          <w:color w:val="auto"/>
          <w:sz w:val="21"/>
          <w:szCs w:val="21"/>
          <w:highlight w:val="none"/>
          <w:lang w:val="en-US" w:eastAsia="zh-CN"/>
        </w:rPr>
        <w:t>零星维修、防汛巡查、通沟污泥消纳处置、气囊封堵、</w:t>
      </w:r>
      <w:r>
        <w:rPr>
          <w:rFonts w:hint="eastAsia" w:ascii="宋体" w:hAnsi="Times New Roman" w:eastAsia="宋体" w:cs="宋体"/>
          <w:color w:val="auto"/>
          <w:sz w:val="21"/>
          <w:szCs w:val="21"/>
          <w:highlight w:val="none"/>
        </w:rPr>
        <w:t>雨水管网的维修和改造以及市政雨水管网基础数据的摸排统计；派单案件的处置；陆渡街道范围内的道路巡查和防汛应急抢险。</w:t>
      </w:r>
    </w:p>
    <w:p w14:paraId="2AC72EA9">
      <w:pP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br w:type="page"/>
      </w:r>
    </w:p>
    <w:p w14:paraId="7429229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3"/>
        <w:rPr>
          <w:rFonts w:hint="eastAsia" w:ascii="宋体" w:hAnsi="Times New Roman" w:eastAsia="宋体" w:cs="宋体"/>
          <w:color w:val="auto"/>
          <w:sz w:val="21"/>
          <w:szCs w:val="21"/>
          <w:highlight w:val="none"/>
        </w:rPr>
      </w:pPr>
    </w:p>
    <w:tbl>
      <w:tblPr>
        <w:tblStyle w:val="42"/>
        <w:tblW w:w="50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5"/>
        <w:gridCol w:w="1016"/>
        <w:gridCol w:w="4339"/>
        <w:gridCol w:w="810"/>
        <w:gridCol w:w="992"/>
        <w:gridCol w:w="945"/>
        <w:gridCol w:w="928"/>
      </w:tblGrid>
      <w:tr w14:paraId="3FA79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F802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5BDB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项目名称</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64A4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项目特征描述</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FBB0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计量单位</w:t>
            </w: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68D3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本标段预估工程量</w:t>
            </w: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4004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lang w:val="en-US"/>
              </w:rPr>
            </w:pPr>
            <w:r>
              <w:rPr>
                <w:rFonts w:hint="eastAsia" w:ascii="宋体" w:hAnsi="宋体" w:eastAsia="宋体" w:cs="宋体"/>
                <w:b/>
                <w:bCs/>
                <w:i w:val="0"/>
                <w:iCs w:val="0"/>
                <w:color w:val="auto"/>
                <w:kern w:val="0"/>
                <w:sz w:val="21"/>
                <w:szCs w:val="21"/>
                <w:highlight w:val="none"/>
                <w:u w:val="none"/>
                <w:lang w:val="en-US" w:eastAsia="zh-CN" w:bidi="ar"/>
              </w:rPr>
              <w:t>综合单价最高限价</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4B41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0C20D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47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269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雨水管道疏通养护（2年）</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C1EF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部位：雨水主井、雨水主管等所有排水设施，彻底疏通，水冲疏通（含应急疏通），管径＜600（单位:mm）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工程量计算规则：按实际疏通的主管道长度计算（井中心到井中心，不扣除检查井长度，不包括支管）。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相关说明：封堵气囊，抽干主管道及主井内所有水，水力冲洗主管道，疏通清掏的垃圾从检查井中挖出并弃置，清理检查井费用作为组价内容不单独计量。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4、养护频次：雨水井及主管道2年1次，此标段内合计1次（如有特殊情况，采购方单独增加次数以任务单形式单独派单，价格参照此项）</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57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66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23800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5ED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6BF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2年1次</w:t>
            </w:r>
          </w:p>
        </w:tc>
      </w:tr>
      <w:tr w14:paraId="142C0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64A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C50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雨水管道疏通养护（2年）</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5A30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部位：雨水主井、雨水主管等所有排水设施，彻底疏通，水冲疏通（含应急疏通），600≤管径≤1000（单位:mm）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工程量计算规则：按实际疏通的主管道长度计算（井中心到井中心，不扣除检查井长度，不包括支管）。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相关说明：封堵气囊，抽干主管道及主井内所有水，水力冲洗主管道，疏通清掏的垃圾从检查井中挖出并弃置，清理检查井费用作为组价内容不单独计量。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4、养护频次：雨水井及主管道2年1次，此标段内合计1次（如有特殊情况，采购方单独增加次数以任务单形式单独派单，价格参照此项）</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5C4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133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75000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84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429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2年1次</w:t>
            </w:r>
          </w:p>
        </w:tc>
      </w:tr>
      <w:tr w14:paraId="7C9F3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DF1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0CC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雨水管道疏通养护（2年）</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8AAE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部位：雨水主井、雨水主管等所有排水设施，彻底疏通，水冲疏通（含应急疏通），管径＞1000（单位:mm）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工程量计算规则：按实际疏通的主管道长度计算（井中心到井中心，不扣除检查井长度，不包括支管）。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相关说明：封堵气囊，抽干主管道及主井内所有水，水力冲洗主管道，疏通清掏的垃圾从检查井中挖出并弃置，清理检查井费用作为组价内容不单独计量。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4、养护频次：雨水井及主管道2年1次，此标段内合计1次（如有特殊情况，采购方单独增加次数以任务单形式单独派单，价格参照此项）</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DF4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969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BC2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AC3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2年1次</w:t>
            </w:r>
          </w:p>
        </w:tc>
      </w:tr>
      <w:tr w14:paraId="7EEDB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96A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CED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雨水管道疏通养护（2年）</w:t>
            </w:r>
          </w:p>
        </w:tc>
        <w:tc>
          <w:tcPr>
            <w:tcW w:w="22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24D6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部位：雨水主井、雨水主管等所有排水设施，彻底疏通，水冲疏通（含应急疏通），管径＜600（单位:mm）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工程量计算规则：按实际疏通的主管道长度计算（井中心到井中心，不扣除检查井长度，不包括支管）。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相关说明：无需干水，水力冲洗管道及主井，冲洗沉淀后确保管道及主井内淤泥≤5cm。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4、养护频次：2年3次，两年合计3次。</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AB7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DB2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70000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655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683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2年3次</w:t>
            </w:r>
          </w:p>
        </w:tc>
      </w:tr>
      <w:tr w14:paraId="04E94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DF3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83C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雨水管道疏通养护（2年）</w:t>
            </w:r>
          </w:p>
        </w:tc>
        <w:tc>
          <w:tcPr>
            <w:tcW w:w="22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8CC67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部位：雨水主井、雨水主管等所有排水设施，彻底疏通，水冲疏通（含应急疏通），600≤管径≤1000（单位:mm）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工程量计算规则：按实际疏通的主管道长度计算（井中心到井中心，不扣除检查井长度，不包括支管）。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相关说明：无需干水，水力冲洗管道及主井，冲洗沉淀后确保管道及主井内淤泥≤5cm。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4、养护频次：2年2次，两年合计2次。</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A04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4D8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130000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FE6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C89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2年2次</w:t>
            </w:r>
          </w:p>
        </w:tc>
      </w:tr>
      <w:tr w14:paraId="0FDCA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F2B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C92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雨水管道排查测绘</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BCC1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合同期内对已建成雨水管道疏通养</w:t>
            </w:r>
            <w:r>
              <w:rPr>
                <w:rFonts w:hint="eastAsia" w:hAnsi="宋体" w:cs="宋体"/>
                <w:i w:val="0"/>
                <w:iCs w:val="0"/>
                <w:color w:val="auto"/>
                <w:kern w:val="0"/>
                <w:sz w:val="21"/>
                <w:szCs w:val="21"/>
                <w:highlight w:val="none"/>
                <w:u w:val="none"/>
                <w:lang w:val="en-US" w:eastAsia="zh-CN" w:bidi="ar"/>
              </w:rPr>
              <w:t>护</w:t>
            </w:r>
            <w:r>
              <w:rPr>
                <w:rFonts w:hint="eastAsia" w:ascii="宋体" w:hAnsi="宋体" w:eastAsia="宋体" w:cs="宋体"/>
                <w:i w:val="0"/>
                <w:iCs w:val="0"/>
                <w:color w:val="auto"/>
                <w:kern w:val="0"/>
                <w:sz w:val="21"/>
                <w:szCs w:val="21"/>
                <w:highlight w:val="none"/>
                <w:u w:val="none"/>
                <w:lang w:val="en-US" w:eastAsia="zh-CN" w:bidi="ar"/>
              </w:rPr>
              <w:t>后，使用内窥镜或机器人探查并提供探查成果。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对新建雨水管道使用内窥镜探查并提供探查成果。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对新建雨水管网测绘，按照实际管道长度为准。最终结果文件需根据</w:t>
            </w:r>
            <w:r>
              <w:rPr>
                <w:rFonts w:hint="eastAsia"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要求出具。</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BEF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72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120000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630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5FB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2年1次</w:t>
            </w:r>
          </w:p>
        </w:tc>
      </w:tr>
      <w:tr w14:paraId="2F5A8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90F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520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雨篦子清掏</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A1DF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1、部位：雨水边井或收水篦子及此边井或篦子对应的主井间的支管等所有排水设施。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2、工程量计算规则：只计算雨水边井或收水篦子数量，不计算支管长度。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3、相关说明：边井内各处残留淤泥及垃圾厚度应≤2cm；箅子口堵塞泥土及垃圾应完全清除，保持畅通；支管使用水力冲洗一次。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4、养护频次：1年4次，2年合计8次。</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25E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44C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40000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03A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0DE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1年4次</w:t>
            </w:r>
          </w:p>
        </w:tc>
      </w:tr>
      <w:tr w14:paraId="5A35E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C97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486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井盖更换（雨水）</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5DDD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雨水井盖更换（含人工、辅材），废弃物开挖、清运，单价不分尺寸，C250以上</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611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2D2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241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230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按实结算</w:t>
            </w:r>
          </w:p>
        </w:tc>
      </w:tr>
      <w:tr w14:paraId="61933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6BA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DE2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井盖、井圈更换（雨水）</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D2A1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雨水井盖更换（含人工、辅材），废弃物开挖、清运，单价不分尺寸，C250以上</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8E2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510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8A7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091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按实结算</w:t>
            </w:r>
          </w:p>
        </w:tc>
      </w:tr>
      <w:tr w14:paraId="65CD9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1D0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B5F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雨水井防坠网安装</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53C3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雨水井内防坠隔板安装，单价不分尺寸。要求：打孔数量为4个，防坠隔板材质：丙纶高强丝、膨体纱、聚乙烯等符合国家标准要求；承重：不低于150KG承重要求.（包含人工安装费用）</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A88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6B5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B87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C07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按实结算</w:t>
            </w:r>
          </w:p>
        </w:tc>
      </w:tr>
      <w:tr w14:paraId="21C5B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F16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DF7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雨水井防坠隔板安装</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F0A55">
            <w:pPr>
              <w:keepNext w:val="0"/>
              <w:keepLines w:val="0"/>
              <w:widowControl/>
              <w:suppressLineNumbers w:val="0"/>
              <w:spacing w:after="200" w:afterAutospacing="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雨水井内防坠隔板安装，单价不分尺寸。要求：防护板尺寸Φ550，承重不低于300千克；隔板、织带为高强度聚乙烯材料，金属件为防腐蚀材料（包含人工安装费用）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 在井壁确定抗拔螺栓孔位4个，沿圆周大致均分，基本水平；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用Φ16mm钻头钻孔至合适抗拔螺栓的长度；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用吹风机清孔；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 插入抗拔螺栓，用榔头敲实。</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0B4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1FA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10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3E8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按实结算</w:t>
            </w:r>
          </w:p>
        </w:tc>
      </w:tr>
      <w:tr w14:paraId="0293B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FC0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3A3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雨水排口标示牌制作及安装</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08C5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陆渡街道范围内，市政雨水主排口标示牌制作安装（包含人工安装费用）</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91B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6A9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E2E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228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按实结算</w:t>
            </w:r>
          </w:p>
        </w:tc>
      </w:tr>
      <w:tr w14:paraId="2F7D4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EB4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hAnsi="宋体" w:cs="宋体"/>
                <w:i w:val="0"/>
                <w:iCs w:val="0"/>
                <w:color w:val="auto"/>
                <w:kern w:val="0"/>
                <w:sz w:val="21"/>
                <w:szCs w:val="21"/>
                <w:highlight w:val="none"/>
                <w:u w:val="none"/>
                <w:lang w:val="en-US" w:eastAsia="zh-CN" w:bidi="ar"/>
              </w:rPr>
              <w:t>3</w:t>
            </w: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35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防汛巡查</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8E24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甲方要求进行防汛巡查、积水处置等活动，每次出动不少于8人，车辆不少于4辆，每次计量以甲方指令为准，同1天多次巡查计1次。2年合计40次，超过40次后为增值服务，相关服务费用由乙方自行承担，不计入本合同结算工程量，甲方无需另行支付任何费用。</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437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次</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91C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AF1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DA5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按实结算</w:t>
            </w:r>
          </w:p>
        </w:tc>
      </w:tr>
      <w:tr w14:paraId="44636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4F4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hAnsi="宋体" w:cs="宋体"/>
                <w:i w:val="0"/>
                <w:iCs w:val="0"/>
                <w:color w:val="auto"/>
                <w:kern w:val="0"/>
                <w:sz w:val="21"/>
                <w:szCs w:val="21"/>
                <w:highlight w:val="none"/>
                <w:u w:val="none"/>
                <w:lang w:val="en-US" w:eastAsia="zh-CN" w:bidi="ar"/>
              </w:rPr>
              <w:t>4</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0C4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气囊封堵</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43A9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1.φ600及以下管径气囊封堵及拆除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2.启闭井盖、有毒气体测试、强制通风、检查防护设备，下井清障、封堵、拆除、清理现场等。</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603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767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B76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24F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按实结算</w:t>
            </w:r>
          </w:p>
        </w:tc>
      </w:tr>
      <w:tr w14:paraId="0EB84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CA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hAnsi="宋体" w:cs="宋体"/>
                <w:i w:val="0"/>
                <w:iCs w:val="0"/>
                <w:color w:val="auto"/>
                <w:kern w:val="0"/>
                <w:sz w:val="21"/>
                <w:szCs w:val="21"/>
                <w:highlight w:val="none"/>
                <w:u w:val="none"/>
                <w:lang w:val="en-US" w:eastAsia="zh-CN" w:bidi="ar"/>
              </w:rPr>
              <w:t>5</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0FC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气囊封堵</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7A1A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1.φ600以上管径气囊封堵及拆除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2.启闭井盖、有毒气体测试、强制通风、检查防护设备，下井清障、封堵、拆除、清理现场等。</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F0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3AA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D12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EDA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按实结算</w:t>
            </w:r>
          </w:p>
        </w:tc>
      </w:tr>
      <w:tr w14:paraId="0AD48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245EE">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hAnsi="宋体" w:cs="宋体"/>
                <w:i w:val="0"/>
                <w:iCs w:val="0"/>
                <w:color w:val="auto"/>
                <w:kern w:val="0"/>
                <w:sz w:val="21"/>
                <w:szCs w:val="21"/>
                <w:highlight w:val="none"/>
                <w:u w:val="none"/>
                <w:lang w:val="en-US" w:eastAsia="zh-CN" w:bidi="ar"/>
              </w:rPr>
              <w:t>16</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31DD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通沟污泥消纳处置</w:t>
            </w:r>
          </w:p>
        </w:tc>
        <w:tc>
          <w:tcPr>
            <w:tcW w:w="2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2145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由中标单位委托有资质的单位处理通沟污泥，包含人工、运输、处置等全过程费用。</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2924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吨</w:t>
            </w:r>
          </w:p>
        </w:tc>
        <w:tc>
          <w:tcPr>
            <w:tcW w:w="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9DC47">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hAnsi="宋体" w:cs="宋体"/>
                <w:i w:val="0"/>
                <w:iCs w:val="0"/>
                <w:color w:val="auto"/>
                <w:kern w:val="0"/>
                <w:sz w:val="21"/>
                <w:szCs w:val="21"/>
                <w:highlight w:val="none"/>
                <w:u w:val="none"/>
                <w:lang w:val="en-US" w:eastAsia="zh-CN" w:bidi="ar"/>
              </w:rPr>
              <w:t>600</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97121">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hAnsi="宋体" w:cs="宋体"/>
                <w:i w:val="0"/>
                <w:iCs w:val="0"/>
                <w:color w:val="auto"/>
                <w:kern w:val="0"/>
                <w:sz w:val="21"/>
                <w:szCs w:val="21"/>
                <w:highlight w:val="none"/>
                <w:u w:val="none"/>
                <w:lang w:val="en-US" w:eastAsia="zh-CN" w:bidi="ar"/>
              </w:rPr>
              <w:t>350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A5A2E">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b/>
                <w:bCs/>
                <w:color w:val="auto"/>
                <w:sz w:val="21"/>
                <w:szCs w:val="21"/>
                <w:highlight w:val="none"/>
              </w:rPr>
              <w:t>不参与竞争报价</w:t>
            </w:r>
          </w:p>
        </w:tc>
      </w:tr>
    </w:tbl>
    <w:p w14:paraId="5503FAB5">
      <w:pPr>
        <w:keepNext w:val="0"/>
        <w:keepLines w:val="0"/>
        <w:pageBreakBefore w:val="0"/>
        <w:widowControl w:val="0"/>
        <w:kinsoku/>
        <w:wordWrap/>
        <w:overflowPunct/>
        <w:topLinePunct w:val="0"/>
        <w:autoSpaceDE/>
        <w:autoSpaceDN/>
        <w:bidi w:val="0"/>
        <w:adjustRightInd/>
        <w:snapToGrid/>
        <w:spacing w:line="360" w:lineRule="auto"/>
        <w:textAlignment w:val="auto"/>
        <w:outlineLvl w:val="3"/>
        <w:rPr>
          <w:rFonts w:hint="eastAsia" w:cs="宋体"/>
          <w:b/>
          <w:bCs/>
          <w:color w:val="auto"/>
          <w:sz w:val="21"/>
          <w:szCs w:val="21"/>
          <w:highlight w:val="none"/>
          <w:lang w:val="en-US" w:eastAsia="zh-CN"/>
        </w:rPr>
      </w:pPr>
    </w:p>
    <w:p w14:paraId="50CEDAF6">
      <w:pPr>
        <w:keepNext w:val="0"/>
        <w:keepLines w:val="0"/>
        <w:pageBreakBefore w:val="0"/>
        <w:widowControl w:val="0"/>
        <w:kinsoku/>
        <w:wordWrap/>
        <w:overflowPunct/>
        <w:topLinePunct w:val="0"/>
        <w:autoSpaceDE/>
        <w:autoSpaceDN/>
        <w:bidi w:val="0"/>
        <w:adjustRightInd/>
        <w:snapToGrid/>
        <w:spacing w:line="360" w:lineRule="auto"/>
        <w:textAlignment w:val="auto"/>
        <w:outlineLvl w:val="3"/>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备注：（1）本次报价按固定优惠率报价（优惠率即为下浮率），保留小数点后两位，例如优惠率（下浮率）为10.00%，则在优惠率报价一栏填写10.00%，以此类推。投标人所报优惠率不得小于0。项目结算单价=</w:t>
      </w:r>
      <w:r>
        <w:rPr>
          <w:rFonts w:hint="eastAsia" w:cs="宋体"/>
          <w:b/>
          <w:bCs/>
          <w:color w:val="auto"/>
          <w:sz w:val="21"/>
          <w:szCs w:val="21"/>
          <w:highlight w:val="none"/>
          <w:u w:val="none"/>
          <w:lang w:val="en-US" w:eastAsia="zh-CN"/>
        </w:rPr>
        <w:t>清单综合单价*（1-中标优惠率</w:t>
      </w:r>
      <w:r>
        <w:rPr>
          <w:rFonts w:hint="eastAsia" w:cs="宋体"/>
          <w:b/>
          <w:bCs/>
          <w:color w:val="auto"/>
          <w:sz w:val="21"/>
          <w:szCs w:val="21"/>
          <w:highlight w:val="none"/>
          <w:u w:val="single"/>
          <w:lang w:val="en-US" w:eastAsia="zh-CN"/>
        </w:rPr>
        <w:t xml:space="preserve">    </w:t>
      </w:r>
      <w:r>
        <w:rPr>
          <w:rFonts w:hint="eastAsia" w:cs="宋体"/>
          <w:b/>
          <w:bCs/>
          <w:color w:val="auto"/>
          <w:sz w:val="21"/>
          <w:szCs w:val="21"/>
          <w:highlight w:val="none"/>
          <w:u w:val="none"/>
          <w:lang w:val="en-US" w:eastAsia="zh-CN"/>
        </w:rPr>
        <w:t>%）</w:t>
      </w:r>
      <w:r>
        <w:rPr>
          <w:rFonts w:hint="eastAsia" w:cs="宋体"/>
          <w:b/>
          <w:bCs/>
          <w:color w:val="auto"/>
          <w:sz w:val="21"/>
          <w:szCs w:val="21"/>
          <w:highlight w:val="none"/>
          <w:lang w:val="en-US" w:eastAsia="zh-CN"/>
        </w:rPr>
        <w:t>。</w:t>
      </w:r>
    </w:p>
    <w:p w14:paraId="707531C8">
      <w:pPr>
        <w:keepNext w:val="0"/>
        <w:keepLines w:val="0"/>
        <w:pageBreakBefore w:val="0"/>
        <w:widowControl w:val="0"/>
        <w:kinsoku/>
        <w:wordWrap/>
        <w:overflowPunct/>
        <w:topLinePunct w:val="0"/>
        <w:autoSpaceDE/>
        <w:autoSpaceDN/>
        <w:bidi w:val="0"/>
        <w:adjustRightInd/>
        <w:snapToGrid/>
        <w:spacing w:line="360" w:lineRule="auto"/>
        <w:textAlignment w:val="auto"/>
        <w:outlineLvl w:val="3"/>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（2）通沟污泥消纳处置费用不参与竞争报价，不得下浮，否则为无效标。</w:t>
      </w:r>
    </w:p>
    <w:p w14:paraId="5B636BB1">
      <w:pPr>
        <w:keepNext w:val="0"/>
        <w:keepLines w:val="0"/>
        <w:pageBreakBefore w:val="0"/>
        <w:widowControl w:val="0"/>
        <w:kinsoku/>
        <w:wordWrap/>
        <w:overflowPunct/>
        <w:topLinePunct w:val="0"/>
        <w:autoSpaceDE/>
        <w:autoSpaceDN/>
        <w:bidi w:val="0"/>
        <w:adjustRightInd/>
        <w:snapToGrid/>
        <w:spacing w:line="360" w:lineRule="auto"/>
        <w:textAlignment w:val="auto"/>
        <w:outlineLvl w:val="3"/>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（3）零星维修（暂估）项目预估费用为20万元，不参与竞争报价。主要内容为：雨水管道零星维修，最终以实际工作量为准。（由采购人委派与雨水管网养护相关的工作，结算单价为定额单价*（1-中标优惠率    %），以实际发生工程量按实结算）。</w:t>
      </w:r>
    </w:p>
    <w:p w14:paraId="4659E2DB">
      <w:pPr>
        <w:spacing w:line="360" w:lineRule="auto"/>
        <w:outlineLvl w:val="3"/>
        <w:rPr>
          <w:rFonts w:hint="eastAsia" w:ascii="宋体" w:hAnsi="Times New Roman" w:eastAsia="宋体" w:cs="宋体"/>
          <w:b/>
          <w:bCs/>
          <w:color w:val="auto"/>
          <w:sz w:val="21"/>
          <w:szCs w:val="21"/>
          <w:highlight w:val="none"/>
        </w:rPr>
      </w:pPr>
      <w:r>
        <w:rPr>
          <w:rFonts w:hint="eastAsia" w:ascii="宋体" w:hAnsi="Times New Roman" w:eastAsia="宋体" w:cs="宋体"/>
          <w:b/>
          <w:bCs/>
          <w:color w:val="auto"/>
          <w:sz w:val="21"/>
          <w:szCs w:val="21"/>
          <w:highlight w:val="none"/>
          <w:lang w:val="en-US" w:eastAsia="zh-CN"/>
        </w:rPr>
        <w:t>四</w:t>
      </w:r>
      <w:r>
        <w:rPr>
          <w:rFonts w:hint="eastAsia" w:ascii="宋体" w:hAnsi="Times New Roman" w:eastAsia="宋体" w:cs="宋体"/>
          <w:b/>
          <w:bCs/>
          <w:color w:val="auto"/>
          <w:sz w:val="21"/>
          <w:szCs w:val="21"/>
          <w:highlight w:val="none"/>
        </w:rPr>
        <w:t>、养护要求</w:t>
      </w:r>
    </w:p>
    <w:p w14:paraId="22BBB96D">
      <w:pPr>
        <w:spacing w:line="360" w:lineRule="auto"/>
        <w:ind w:firstLine="422"/>
        <w:rPr>
          <w:rFonts w:hint="eastAsia" w:ascii="宋体" w:hAnsi="Times New Roman" w:eastAsia="宋体" w:cs="宋体"/>
          <w:color w:val="auto"/>
          <w:sz w:val="21"/>
          <w:szCs w:val="21"/>
          <w:highlight w:val="none"/>
        </w:rPr>
      </w:pPr>
      <w:r>
        <w:rPr>
          <w:rFonts w:hint="eastAsia" w:ascii="宋体" w:hAnsi="Times New Roman" w:eastAsia="宋体" w:cs="宋体"/>
          <w:b/>
          <w:color w:val="auto"/>
          <w:sz w:val="21"/>
          <w:szCs w:val="21"/>
          <w:highlight w:val="none"/>
        </w:rPr>
        <w:t>1、疏通养护中发现问题要及时以文本的形式汇总反馈给采购人，汇总材料包括但不限于：问题照片、影像资料、图纸（点位）等。</w:t>
      </w:r>
    </w:p>
    <w:p w14:paraId="65B9BE09">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2、按计划养护：养护单位须根据实情制定养护计划，并提交供排水管理处审核，中标人须以供排水管理处确定后的养护计划进行养护作业。</w:t>
      </w:r>
    </w:p>
    <w:p w14:paraId="2C08FCAE">
      <w:pPr>
        <w:spacing w:line="360" w:lineRule="auto"/>
        <w:ind w:firstLine="420"/>
        <w:outlineLvl w:val="2"/>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3、疏挖养护要求</w:t>
      </w:r>
    </w:p>
    <w:p w14:paraId="23EA0D30">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（1）窨井：①井内各处残留淤泥及垃圾厚度应≤5cm；②井内雨水管管口淤泥应清除干净；③井盖打开后应安装平稳且与井框完全贴合；</w:t>
      </w:r>
      <w:r>
        <w:rPr>
          <w:rFonts w:hint="eastAsia" w:ascii="宋体" w:hAnsi="Times New Roman" w:eastAsia="宋体" w:cs="宋体"/>
          <w:color w:val="auto"/>
          <w:sz w:val="21"/>
          <w:szCs w:val="21"/>
          <w:highlight w:val="none"/>
        </w:rPr>
        <w:fldChar w:fldCharType="begin"/>
      </w:r>
      <w:r>
        <w:rPr>
          <w:rFonts w:hint="eastAsia" w:ascii="宋体" w:hAnsi="Times New Roman" w:eastAsia="宋体" w:cs="宋体"/>
          <w:color w:val="auto"/>
          <w:sz w:val="21"/>
          <w:szCs w:val="21"/>
          <w:highlight w:val="none"/>
        </w:rPr>
        <w:instrText xml:space="preserve"> = 4 \* GB3 \* MERGEFORMAT </w:instrText>
      </w:r>
      <w:r>
        <w:rPr>
          <w:rFonts w:ascii="宋体" w:hAnsi="Times New Roman" w:eastAsia="宋体" w:cs="宋体"/>
          <w:color w:val="auto"/>
          <w:sz w:val="21"/>
          <w:szCs w:val="21"/>
          <w:highlight w:val="none"/>
        </w:rPr>
        <w:fldChar w:fldCharType="separate"/>
      </w:r>
      <w:r>
        <w:rPr>
          <w:rFonts w:hint="eastAsia" w:ascii="宋体" w:hAnsi="Times New Roman" w:eastAsia="宋体" w:cs="宋体"/>
          <w:color w:val="auto"/>
          <w:sz w:val="21"/>
          <w:szCs w:val="21"/>
          <w:highlight w:val="none"/>
        </w:rPr>
        <w:t>④</w:t>
      </w:r>
      <w:r>
        <w:rPr>
          <w:rFonts w:hint="eastAsia" w:ascii="宋体" w:hAnsi="Times New Roman" w:eastAsia="宋体" w:cs="宋体"/>
          <w:color w:val="auto"/>
          <w:sz w:val="21"/>
          <w:szCs w:val="21"/>
          <w:highlight w:val="none"/>
        </w:rPr>
        <w:fldChar w:fldCharType="end"/>
      </w:r>
      <w:r>
        <w:rPr>
          <w:rFonts w:hint="eastAsia" w:ascii="宋体" w:hAnsi="Times New Roman" w:eastAsia="宋体" w:cs="宋体"/>
          <w:color w:val="auto"/>
          <w:sz w:val="21"/>
          <w:szCs w:val="21"/>
          <w:highlight w:val="none"/>
        </w:rPr>
        <w:t>无法打开的井盖必须想办法打开，清理完井内垃圾后再更换新井盖；</w:t>
      </w:r>
      <w:r>
        <w:rPr>
          <w:rFonts w:hint="eastAsia" w:ascii="宋体" w:hAnsi="Times New Roman" w:eastAsia="宋体" w:cs="宋体"/>
          <w:color w:val="auto"/>
          <w:sz w:val="21"/>
          <w:szCs w:val="21"/>
          <w:highlight w:val="none"/>
        </w:rPr>
        <w:fldChar w:fldCharType="begin"/>
      </w:r>
      <w:r>
        <w:rPr>
          <w:rFonts w:hint="eastAsia" w:ascii="宋体" w:hAnsi="Times New Roman" w:eastAsia="宋体" w:cs="宋体"/>
          <w:color w:val="auto"/>
          <w:sz w:val="21"/>
          <w:szCs w:val="21"/>
          <w:highlight w:val="none"/>
        </w:rPr>
        <w:instrText xml:space="preserve"> = 5 \* GB3 \* MERGEFORMAT </w:instrText>
      </w:r>
      <w:r>
        <w:rPr>
          <w:rFonts w:ascii="宋体" w:hAnsi="Times New Roman" w:eastAsia="宋体" w:cs="宋体"/>
          <w:color w:val="auto"/>
          <w:sz w:val="21"/>
          <w:szCs w:val="21"/>
          <w:highlight w:val="none"/>
        </w:rPr>
        <w:fldChar w:fldCharType="separate"/>
      </w:r>
      <w:r>
        <w:rPr>
          <w:rFonts w:hint="eastAsia" w:ascii="宋体" w:hAnsi="Times New Roman" w:eastAsia="宋体" w:cs="宋体"/>
          <w:color w:val="auto"/>
          <w:sz w:val="21"/>
          <w:szCs w:val="21"/>
          <w:highlight w:val="none"/>
        </w:rPr>
        <w:t>⑤</w:t>
      </w:r>
      <w:r>
        <w:rPr>
          <w:rFonts w:hint="eastAsia" w:ascii="宋体" w:hAnsi="Times New Roman" w:eastAsia="宋体" w:cs="宋体"/>
          <w:color w:val="auto"/>
          <w:sz w:val="21"/>
          <w:szCs w:val="21"/>
          <w:highlight w:val="none"/>
        </w:rPr>
        <w:fldChar w:fldCharType="end"/>
      </w:r>
      <w:r>
        <w:rPr>
          <w:rFonts w:hint="eastAsia" w:ascii="宋体" w:hAnsi="Times New Roman" w:eastAsia="宋体" w:cs="宋体"/>
          <w:color w:val="auto"/>
          <w:sz w:val="21"/>
          <w:szCs w:val="21"/>
          <w:highlight w:val="none"/>
        </w:rPr>
        <w:t>井内细沙、石块须清理干净。</w:t>
      </w:r>
    </w:p>
    <w:p w14:paraId="3B01C309">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（2）边井：①井内各处残留淤泥及垃圾厚度应≤2cm；②箅子口堵塞泥土及垃圾应完全清除，保持畅通；③井盖打开后应安装平稳且与井框完全贴合。</w:t>
      </w:r>
    </w:p>
    <w:p w14:paraId="7B711DB9">
      <w:pPr>
        <w:spacing w:line="360" w:lineRule="auto"/>
        <w:ind w:firstLine="405"/>
        <w:outlineLvl w:val="2"/>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4、疏通养护要求</w:t>
      </w:r>
    </w:p>
    <w:p w14:paraId="24B1764B">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①管内残留淤泥厚度应不超过该段管道管径的1/5；②管内不得残留各种垃圾（无法清除的需及时上报）；③井盖打开后应安装平稳且与井框完全贴合；</w:t>
      </w:r>
      <w:r>
        <w:rPr>
          <w:rFonts w:hint="eastAsia" w:ascii="宋体" w:hAnsi="Times New Roman" w:eastAsia="宋体" w:cs="宋体"/>
          <w:color w:val="auto"/>
          <w:sz w:val="21"/>
          <w:szCs w:val="21"/>
          <w:highlight w:val="none"/>
        </w:rPr>
        <w:fldChar w:fldCharType="begin"/>
      </w:r>
      <w:r>
        <w:rPr>
          <w:rFonts w:hint="eastAsia" w:ascii="宋体" w:hAnsi="Times New Roman" w:eastAsia="宋体" w:cs="宋体"/>
          <w:color w:val="auto"/>
          <w:sz w:val="21"/>
          <w:szCs w:val="21"/>
          <w:highlight w:val="none"/>
        </w:rPr>
        <w:instrText xml:space="preserve"> = 4 \* GB3 </w:instrText>
      </w:r>
      <w:r>
        <w:rPr>
          <w:rFonts w:ascii="宋体" w:hAnsi="Times New Roman" w:eastAsia="宋体" w:cs="宋体"/>
          <w:color w:val="auto"/>
          <w:sz w:val="21"/>
          <w:szCs w:val="21"/>
          <w:highlight w:val="none"/>
        </w:rPr>
        <w:fldChar w:fldCharType="separate"/>
      </w:r>
      <w:r>
        <w:rPr>
          <w:rFonts w:hint="eastAsia" w:ascii="宋体" w:hAnsi="Times New Roman" w:eastAsia="宋体" w:cs="宋体"/>
          <w:color w:val="auto"/>
          <w:sz w:val="21"/>
          <w:szCs w:val="21"/>
          <w:highlight w:val="none"/>
        </w:rPr>
        <w:t>④</w:t>
      </w:r>
      <w:r>
        <w:rPr>
          <w:rFonts w:hint="eastAsia" w:ascii="宋体" w:hAnsi="Times New Roman" w:eastAsia="宋体" w:cs="宋体"/>
          <w:color w:val="auto"/>
          <w:sz w:val="21"/>
          <w:szCs w:val="21"/>
          <w:highlight w:val="none"/>
        </w:rPr>
        <w:fldChar w:fldCharType="end"/>
      </w:r>
      <w:r>
        <w:rPr>
          <w:rFonts w:hint="eastAsia" w:ascii="宋体" w:hAnsi="Times New Roman" w:eastAsia="宋体" w:cs="宋体"/>
          <w:color w:val="auto"/>
          <w:sz w:val="21"/>
          <w:szCs w:val="21"/>
          <w:highlight w:val="none"/>
        </w:rPr>
        <w:t xml:space="preserve">岸边式排放口不得堵塞。 </w:t>
      </w:r>
    </w:p>
    <w:p w14:paraId="2FA8AC80">
      <w:pPr>
        <w:spacing w:line="360" w:lineRule="auto"/>
        <w:ind w:firstLine="420"/>
        <w:outlineLvl w:val="2"/>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5、日常巡查及雨中巡查要求</w:t>
      </w:r>
    </w:p>
    <w:p w14:paraId="79DE8358">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①开展日常巡查，在巡查过程中能主动解决问题。②上报巡查计划，按计划巡查，每周按要求上报巡查报表；③加强对施工工地、餐饮小吃、农贸市场等集中区域加密巡查，发现道路周边出现新的施工或其它管线抢修工程，必须及时上报。巡查工作要求做到“四报告、三做好”：发现淤泥入井报告，发现偷排现象报告，发现私接管网报告，发现偷倒垃圾报告。坚持每日填好报表、留好照片、做好台帐；</w:t>
      </w:r>
      <w:r>
        <w:rPr>
          <w:rFonts w:hint="eastAsia" w:ascii="宋体" w:hAnsi="Times New Roman" w:eastAsia="宋体" w:cs="宋体"/>
          <w:color w:val="auto"/>
          <w:sz w:val="21"/>
          <w:szCs w:val="21"/>
          <w:highlight w:val="none"/>
        </w:rPr>
        <w:fldChar w:fldCharType="begin"/>
      </w:r>
      <w:r>
        <w:rPr>
          <w:rFonts w:hint="eastAsia" w:ascii="宋体" w:hAnsi="Times New Roman" w:eastAsia="宋体" w:cs="宋体"/>
          <w:color w:val="auto"/>
          <w:sz w:val="21"/>
          <w:szCs w:val="21"/>
          <w:highlight w:val="none"/>
        </w:rPr>
        <w:instrText xml:space="preserve"> = 4 \* GB3 </w:instrText>
      </w:r>
      <w:r>
        <w:rPr>
          <w:rFonts w:ascii="宋体" w:hAnsi="Times New Roman" w:eastAsia="宋体" w:cs="宋体"/>
          <w:color w:val="auto"/>
          <w:sz w:val="21"/>
          <w:szCs w:val="21"/>
          <w:highlight w:val="none"/>
        </w:rPr>
        <w:fldChar w:fldCharType="separate"/>
      </w:r>
      <w:r>
        <w:rPr>
          <w:rFonts w:hint="eastAsia" w:ascii="宋体" w:hAnsi="Times New Roman" w:eastAsia="宋体" w:cs="宋体"/>
          <w:color w:val="auto"/>
          <w:sz w:val="21"/>
          <w:szCs w:val="21"/>
          <w:highlight w:val="none"/>
        </w:rPr>
        <w:t>④</w:t>
      </w:r>
      <w:r>
        <w:rPr>
          <w:rFonts w:hint="eastAsia" w:ascii="宋体" w:hAnsi="Times New Roman" w:eastAsia="宋体" w:cs="宋体"/>
          <w:color w:val="auto"/>
          <w:sz w:val="21"/>
          <w:szCs w:val="21"/>
          <w:highlight w:val="none"/>
        </w:rPr>
        <w:fldChar w:fldCharType="end"/>
      </w:r>
      <w:r>
        <w:rPr>
          <w:rFonts w:hint="eastAsia" w:ascii="宋体" w:hAnsi="Times New Roman" w:eastAsia="宋体" w:cs="宋体"/>
          <w:color w:val="auto"/>
          <w:sz w:val="21"/>
          <w:szCs w:val="21"/>
          <w:highlight w:val="none"/>
        </w:rPr>
        <w:t>雨天必须做好早、晚高峰前的雨中巡查工作，雨中巡查需及时主动，反馈问题照片，能自行解决的及时助排，有重大情况的及时上报；</w:t>
      </w:r>
      <w:r>
        <w:rPr>
          <w:rFonts w:hint="eastAsia" w:ascii="宋体" w:hAnsi="Times New Roman" w:eastAsia="宋体" w:cs="宋体"/>
          <w:b/>
          <w:color w:val="auto"/>
          <w:sz w:val="21"/>
          <w:szCs w:val="21"/>
          <w:highlight w:val="none"/>
        </w:rPr>
        <w:fldChar w:fldCharType="begin"/>
      </w:r>
      <w:r>
        <w:rPr>
          <w:rFonts w:hint="eastAsia" w:ascii="宋体" w:hAnsi="Times New Roman" w:eastAsia="宋体" w:cs="宋体"/>
          <w:b/>
          <w:color w:val="auto"/>
          <w:sz w:val="21"/>
          <w:szCs w:val="21"/>
          <w:highlight w:val="none"/>
        </w:rPr>
        <w:instrText xml:space="preserve"> = 5 \* GB3 </w:instrText>
      </w:r>
      <w:r>
        <w:rPr>
          <w:rFonts w:ascii="宋体" w:hAnsi="Times New Roman" w:eastAsia="宋体" w:cs="宋体"/>
          <w:b/>
          <w:color w:val="auto"/>
          <w:sz w:val="21"/>
          <w:szCs w:val="21"/>
          <w:highlight w:val="none"/>
        </w:rPr>
        <w:fldChar w:fldCharType="separate"/>
      </w:r>
      <w:r>
        <w:rPr>
          <w:rFonts w:hint="eastAsia" w:ascii="宋体" w:hAnsi="Times New Roman" w:eastAsia="宋体" w:cs="宋体"/>
          <w:b/>
          <w:color w:val="auto"/>
          <w:sz w:val="21"/>
          <w:szCs w:val="21"/>
          <w:highlight w:val="none"/>
        </w:rPr>
        <w:t>⑤</w:t>
      </w:r>
      <w:r>
        <w:rPr>
          <w:rFonts w:hint="eastAsia" w:ascii="宋体" w:hAnsi="Times New Roman" w:eastAsia="宋体" w:cs="宋体"/>
          <w:b/>
          <w:color w:val="auto"/>
          <w:sz w:val="21"/>
          <w:szCs w:val="21"/>
          <w:highlight w:val="none"/>
        </w:rPr>
        <w:fldChar w:fldCharType="end"/>
      </w:r>
      <w:r>
        <w:rPr>
          <w:rFonts w:hint="eastAsia" w:ascii="宋体" w:hAnsi="Times New Roman" w:eastAsia="宋体" w:cs="宋体"/>
          <w:b/>
          <w:color w:val="auto"/>
          <w:sz w:val="21"/>
          <w:szCs w:val="21"/>
          <w:highlight w:val="none"/>
        </w:rPr>
        <w:t>按</w:t>
      </w:r>
      <w:r>
        <w:rPr>
          <w:rFonts w:hint="eastAsia" w:cs="宋体"/>
          <w:b/>
          <w:color w:val="auto"/>
          <w:sz w:val="21"/>
          <w:szCs w:val="21"/>
          <w:highlight w:val="none"/>
          <w:lang w:eastAsia="zh-CN"/>
        </w:rPr>
        <w:t>采购人</w:t>
      </w:r>
      <w:r>
        <w:rPr>
          <w:rFonts w:hint="eastAsia" w:ascii="宋体" w:hAnsi="Times New Roman" w:eastAsia="宋体" w:cs="宋体"/>
          <w:b/>
          <w:color w:val="auto"/>
          <w:sz w:val="21"/>
          <w:szCs w:val="21"/>
          <w:highlight w:val="none"/>
        </w:rPr>
        <w:t>工单要求处理雨水管道堵塞及道路积水投诉。</w:t>
      </w:r>
    </w:p>
    <w:p w14:paraId="665E7683">
      <w:pPr>
        <w:spacing w:line="360" w:lineRule="auto"/>
        <w:ind w:firstLine="420"/>
        <w:outlineLvl w:val="2"/>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lang w:val="en-US" w:eastAsia="zh-CN"/>
        </w:rPr>
        <w:t>6</w:t>
      </w:r>
      <w:r>
        <w:rPr>
          <w:rFonts w:hint="eastAsia" w:ascii="宋体" w:hAnsi="Times New Roman" w:eastAsia="宋体" w:cs="宋体"/>
          <w:color w:val="auto"/>
          <w:sz w:val="21"/>
          <w:szCs w:val="21"/>
          <w:highlight w:val="none"/>
        </w:rPr>
        <w:t>、工单处置要求（含应急排涝）</w:t>
      </w:r>
    </w:p>
    <w:p w14:paraId="63DF2F6D">
      <w:pPr>
        <w:spacing w:line="360" w:lineRule="auto"/>
        <w:ind w:firstLine="420"/>
        <w:rPr>
          <w:rFonts w:hint="eastAsia" w:ascii="宋体" w:hAnsi="宋体" w:eastAsia="宋体" w:cs="宋体"/>
          <w:color w:val="auto"/>
          <w:sz w:val="21"/>
          <w:szCs w:val="21"/>
          <w:highlight w:val="none"/>
        </w:rPr>
      </w:pPr>
      <w:r>
        <w:rPr>
          <w:rFonts w:hint="eastAsia" w:ascii="宋体" w:hAnsi="Times New Roman" w:eastAsia="宋体" w:cs="宋体"/>
          <w:color w:val="auto"/>
          <w:sz w:val="21"/>
          <w:szCs w:val="21"/>
          <w:highlight w:val="none"/>
        </w:rPr>
        <w:t>（1）及时完成供排水处下发的工单，做到10分钟响应（夜间0.5小时），2小时内到现场查看（夜间2.5小时），并及时上报现场情况。在工单规定时间内处理完成。②工单处置，须有与工单同角度前、中、后照片，同时须有包含工单范围内全景照片，上述照片均应清晰。</w:t>
      </w:r>
    </w:p>
    <w:p w14:paraId="2D356643">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（2）及时处置应急排涝，做到10分钟响应（夜间0.5小时），2小时内到现场查看（夜间2.5小时）且排涝设施运作，并及时上报现场情况。</w:t>
      </w:r>
    </w:p>
    <w:p w14:paraId="2DB80E8F">
      <w:pPr>
        <w:spacing w:line="360" w:lineRule="auto"/>
        <w:ind w:firstLine="420"/>
        <w:outlineLvl w:val="2"/>
        <w:rPr>
          <w:rFonts w:hint="eastAsia" w:ascii="宋体" w:hAnsi="Times New Roman" w:eastAsia="宋体" w:cs="宋体"/>
          <w:color w:val="auto"/>
          <w:sz w:val="21"/>
          <w:szCs w:val="21"/>
          <w:highlight w:val="none"/>
          <w:lang w:val="en-US" w:eastAsia="zh-CN"/>
        </w:rPr>
      </w:pPr>
      <w:r>
        <w:rPr>
          <w:rFonts w:hint="eastAsia" w:ascii="宋体" w:hAnsi="Times New Roman" w:eastAsia="宋体" w:cs="宋体"/>
          <w:color w:val="auto"/>
          <w:sz w:val="21"/>
          <w:szCs w:val="21"/>
          <w:highlight w:val="none"/>
          <w:lang w:val="en-US" w:eastAsia="zh-CN"/>
        </w:rPr>
        <w:t>7、台账资料要求</w:t>
      </w:r>
    </w:p>
    <w:p w14:paraId="2A2E211E">
      <w:pPr>
        <w:spacing w:line="360" w:lineRule="auto"/>
        <w:ind w:firstLine="420"/>
        <w:rPr>
          <w:rFonts w:hint="eastAsia" w:ascii="宋体" w:hAnsi="宋体" w:eastAsia="宋体" w:cs="宋体"/>
          <w:color w:val="auto"/>
          <w:sz w:val="21"/>
          <w:szCs w:val="21"/>
          <w:highlight w:val="none"/>
        </w:rPr>
      </w:pPr>
      <w:r>
        <w:rPr>
          <w:rFonts w:hint="eastAsia" w:ascii="宋体" w:hAnsi="Times New Roman" w:eastAsia="宋体" w:cs="宋体"/>
          <w:color w:val="auto"/>
          <w:sz w:val="21"/>
          <w:szCs w:val="21"/>
          <w:highlight w:val="none"/>
        </w:rPr>
        <w:t>（1）根据养护计划定期汇报完成情况，并形成有细化内容的月度总结。</w:t>
      </w:r>
    </w:p>
    <w:p w14:paraId="75DF7FE5">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（2）养护过程中，若确实遇到井盖无法打开、车辆压住井盖等导致无法疏挖或疏通的雨水井，应在当天养护报表中及时清晰地注明，若未注明并且在考核中发现未疏挖或疏通，则应进行相应的处罚。</w:t>
      </w:r>
    </w:p>
    <w:p w14:paraId="3F6D7B6A">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（3）当天由于天气或其它原因造成无法养护的，隔日也必须递交报表，并注明未养护原因。</w:t>
      </w:r>
    </w:p>
    <w:p w14:paraId="2D35783D">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（4）日常养护报表中雨水井的数量须按实际养护数量如实填写，若在考核中发现虚报数量，则应进行相应的处罚。</w:t>
      </w:r>
    </w:p>
    <w:p w14:paraId="237BB242">
      <w:pPr>
        <w:spacing w:line="360" w:lineRule="auto"/>
        <w:ind w:firstLine="420"/>
        <w:outlineLvl w:val="3"/>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（5）台账分为电子台账以及纸质台账，二者内容需完全相同；</w:t>
      </w:r>
    </w:p>
    <w:p w14:paraId="5C5682DE">
      <w:pPr>
        <w:spacing w:line="360" w:lineRule="auto"/>
        <w:ind w:left="426"/>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（6）服务期间疏通养护过程中拍摄作业前后对比照片，内窥镜探查并留存影像资料。</w:t>
      </w:r>
    </w:p>
    <w:p w14:paraId="4F08FA65">
      <w:pPr>
        <w:spacing w:line="360" w:lineRule="auto"/>
        <w:ind w:left="426"/>
        <w:outlineLvl w:val="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8、设备要求：</w:t>
      </w:r>
    </w:p>
    <w:p w14:paraId="40DB92C3">
      <w:pPr>
        <w:spacing w:line="360" w:lineRule="auto"/>
        <w:ind w:firstLine="420"/>
        <w:rPr>
          <w:rFonts w:hint="eastAsia" w:ascii="宋体" w:hAnsi="宋体" w:eastAsia="宋体" w:cs="宋体"/>
          <w:bCs/>
          <w:strike w:val="0"/>
          <w:dstrike w:val="0"/>
          <w:color w:val="auto"/>
          <w:sz w:val="21"/>
          <w:szCs w:val="21"/>
          <w:highlight w:val="none"/>
        </w:rPr>
      </w:pPr>
      <w:r>
        <w:rPr>
          <w:rFonts w:hint="eastAsia" w:hAnsi="宋体" w:cs="宋体"/>
          <w:bCs/>
          <w:strike w:val="0"/>
          <w:dstrike w:val="0"/>
          <w:color w:val="auto"/>
          <w:sz w:val="21"/>
          <w:szCs w:val="21"/>
          <w:highlight w:val="none"/>
          <w:lang w:val="en-US" w:eastAsia="zh-CN"/>
        </w:rPr>
        <w:t>（1）基本要求：</w:t>
      </w:r>
      <w:r>
        <w:rPr>
          <w:rFonts w:hint="eastAsia" w:ascii="宋体" w:hAnsi="宋体" w:eastAsia="宋体" w:cs="宋体"/>
          <w:bCs/>
          <w:strike w:val="0"/>
          <w:dstrike w:val="0"/>
          <w:color w:val="auto"/>
          <w:sz w:val="21"/>
          <w:szCs w:val="21"/>
          <w:highlight w:val="none"/>
        </w:rPr>
        <w:t>投标人须配备满足工作所需的下水道疏通清洗车3辆、吸污车3辆、抓斗清淤车1辆、管道CCTV检测系统设备2台、高清管道内窺镜或者管道潜望镜(QV)4套、气体检测仪2套。</w:t>
      </w:r>
    </w:p>
    <w:p w14:paraId="040E2901">
      <w:pPr>
        <w:spacing w:line="360" w:lineRule="auto"/>
        <w:ind w:firstLine="420"/>
        <w:rPr>
          <w:rFonts w:hint="default" w:ascii="宋体" w:hAnsi="宋体" w:eastAsia="宋体" w:cs="宋体"/>
          <w:bCs/>
          <w:strike w:val="0"/>
          <w:dstrike w:val="0"/>
          <w:color w:val="auto"/>
          <w:sz w:val="21"/>
          <w:szCs w:val="21"/>
          <w:highlight w:val="none"/>
          <w:lang w:val="en-US" w:eastAsia="zh-CN"/>
        </w:rPr>
      </w:pPr>
      <w:r>
        <w:rPr>
          <w:rFonts w:hint="eastAsia" w:ascii="宋体" w:hAnsi="宋体" w:eastAsia="宋体" w:cs="宋体"/>
          <w:bCs/>
          <w:strike w:val="0"/>
          <w:dstrike w:val="0"/>
          <w:color w:val="auto"/>
          <w:sz w:val="21"/>
          <w:szCs w:val="21"/>
          <w:highlight w:val="none"/>
        </w:rPr>
        <w:t>投标文件中须提供车辆行驶证及车辆图片、及产权证明；租赁车辆需提供租赁合同（租赁合同期限应满足本次招标服务期）、租赁发票、车辆现场照片、车辆行驶证。设备须提供设备照片、购置发票；租赁的还需提供租赁合同（租赁合同期限应满足本次招标服务期）、租赁发票。</w:t>
      </w:r>
      <w:r>
        <w:rPr>
          <w:rFonts w:hint="eastAsia" w:hAnsi="宋体" w:cs="宋体"/>
          <w:bCs/>
          <w:strike w:val="0"/>
          <w:dstrike w:val="0"/>
          <w:color w:val="auto"/>
          <w:sz w:val="21"/>
          <w:szCs w:val="21"/>
          <w:highlight w:val="none"/>
          <w:lang w:val="en-US" w:eastAsia="zh-CN"/>
        </w:rPr>
        <w:t>否则为无效标。</w:t>
      </w:r>
    </w:p>
    <w:p w14:paraId="47553662">
      <w:pPr>
        <w:spacing w:line="360" w:lineRule="auto"/>
        <w:ind w:firstLine="420"/>
        <w:outlineLvl w:val="2"/>
        <w:rPr>
          <w:rFonts w:hint="default" w:ascii="宋体" w:hAnsi="Times New Roman" w:eastAsia="宋体" w:cs="宋体"/>
          <w:color w:val="auto"/>
          <w:sz w:val="21"/>
          <w:szCs w:val="21"/>
          <w:highlight w:val="none"/>
          <w:lang w:val="en-US"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2）投标人为提升工作效率，更好服务于本项目，亦可根据实际情况配备其他相关设备。</w:t>
      </w:r>
    </w:p>
    <w:p w14:paraId="396FFD36">
      <w:pPr>
        <w:spacing w:line="360" w:lineRule="auto"/>
        <w:ind w:firstLine="420"/>
        <w:outlineLvl w:val="2"/>
        <w:rPr>
          <w:rFonts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9、人员要求</w:t>
      </w:r>
    </w:p>
    <w:p w14:paraId="7B0228A2">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w:t>
      </w:r>
      <w:bookmarkStart w:id="12" w:name="_Hlk168662527"/>
      <w:r>
        <w:rPr>
          <w:rFonts w:hint="eastAsia" w:ascii="宋体" w:hAnsi="Times New Roman" w:eastAsia="宋体" w:cs="宋体"/>
          <w:b/>
          <w:bCs/>
          <w:color w:val="auto"/>
          <w:sz w:val="21"/>
          <w:szCs w:val="21"/>
          <w:highlight w:val="none"/>
        </w:rPr>
        <w:t>项目负责人</w:t>
      </w:r>
      <w:bookmarkEnd w:id="12"/>
      <w:r>
        <w:rPr>
          <w:rFonts w:hint="eastAsia" w:ascii="宋体" w:hAnsi="Times New Roman" w:eastAsia="宋体" w:cs="宋体"/>
          <w:b/>
          <w:bCs/>
          <w:color w:val="auto"/>
          <w:sz w:val="21"/>
          <w:szCs w:val="21"/>
          <w:highlight w:val="none"/>
        </w:rPr>
        <w:t>1名</w:t>
      </w:r>
      <w:r>
        <w:rPr>
          <w:rFonts w:hint="eastAsia" w:ascii="宋体" w:hAnsi="Times New Roman" w:eastAsia="宋体" w:cs="宋体"/>
          <w:color w:val="auto"/>
          <w:sz w:val="21"/>
          <w:szCs w:val="21"/>
          <w:highlight w:val="none"/>
        </w:rPr>
        <w:t>，年龄在55周岁以下，应具备雨水管网排查、疏通、排涝等经验、思路，能参与并调配团队人员处理管网养护方面的情况。必须熟练使用电脑、手机上网等功能；具有良好的沟通协调能力、处理问题能力；项目负责人作为与招标人的联络人，必须具体参与管网普查、日常养护管理、应急助排抢险、现场投诉处理及回复，实时了解养护和普查进展情况。中标单位项目负责人不得私自更换，如中途确需更换的提前十天报招标人同意，否则终止养护合同，所有损失由中标养护单位承担。</w:t>
      </w:r>
    </w:p>
    <w:p w14:paraId="59C56ADE">
      <w:pPr>
        <w:spacing w:line="360" w:lineRule="auto"/>
        <w:ind w:firstLine="420"/>
        <w:rPr>
          <w:rFonts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w:t>
      </w:r>
      <w:bookmarkStart w:id="13" w:name="_Hlk168662541"/>
      <w:r>
        <w:rPr>
          <w:rFonts w:hint="eastAsia" w:ascii="宋体" w:hAnsi="Times New Roman" w:eastAsia="宋体" w:cs="宋体"/>
          <w:b/>
          <w:bCs/>
          <w:color w:val="auto"/>
          <w:sz w:val="21"/>
          <w:szCs w:val="21"/>
          <w:highlight w:val="none"/>
        </w:rPr>
        <w:t>技术负责人</w:t>
      </w:r>
      <w:bookmarkEnd w:id="13"/>
      <w:r>
        <w:rPr>
          <w:rFonts w:hint="eastAsia" w:ascii="宋体" w:hAnsi="Times New Roman" w:eastAsia="宋体" w:cs="宋体"/>
          <w:b/>
          <w:bCs/>
          <w:color w:val="auto"/>
          <w:sz w:val="21"/>
          <w:szCs w:val="21"/>
          <w:highlight w:val="none"/>
        </w:rPr>
        <w:t>1名</w:t>
      </w:r>
      <w:r>
        <w:rPr>
          <w:rFonts w:hint="eastAsia" w:ascii="宋体" w:hAnsi="Times New Roman" w:eastAsia="宋体" w:cs="宋体"/>
          <w:color w:val="auto"/>
          <w:sz w:val="21"/>
          <w:szCs w:val="21"/>
          <w:highlight w:val="none"/>
        </w:rPr>
        <w:t>（与项目负责人不为同一人），年龄在55周岁以下，</w:t>
      </w:r>
      <w:bookmarkStart w:id="14" w:name="_Hlk167198619"/>
      <w:r>
        <w:rPr>
          <w:rFonts w:hint="eastAsia" w:ascii="宋体" w:hAnsi="Times New Roman" w:eastAsia="宋体" w:cs="宋体"/>
          <w:color w:val="auto"/>
          <w:sz w:val="21"/>
          <w:szCs w:val="21"/>
          <w:highlight w:val="none"/>
        </w:rPr>
        <w:t>应具备雨水管网排查、疏通、排涝等专业知识、能力</w:t>
      </w:r>
      <w:bookmarkEnd w:id="14"/>
      <w:r>
        <w:rPr>
          <w:rFonts w:hint="eastAsia" w:ascii="宋体" w:hAnsi="Times New Roman" w:eastAsia="宋体" w:cs="宋体"/>
          <w:color w:val="auto"/>
          <w:sz w:val="21"/>
          <w:szCs w:val="21"/>
          <w:highlight w:val="none"/>
        </w:rPr>
        <w:t>。必须熟练使用电脑、手机上网等功能；具有良好的沟通协调能力、处理问题能力；负责接收投诉和</w:t>
      </w:r>
      <w:r>
        <w:rPr>
          <w:rFonts w:hint="eastAsia" w:cs="宋体"/>
          <w:color w:val="auto"/>
          <w:sz w:val="21"/>
          <w:szCs w:val="21"/>
          <w:highlight w:val="none"/>
          <w:lang w:eastAsia="zh-CN"/>
        </w:rPr>
        <w:t>采购人</w:t>
      </w:r>
      <w:r>
        <w:rPr>
          <w:rFonts w:hint="eastAsia" w:ascii="宋体" w:hAnsi="Times New Roman" w:eastAsia="宋体" w:cs="宋体"/>
          <w:color w:val="auto"/>
          <w:sz w:val="21"/>
          <w:szCs w:val="21"/>
          <w:highlight w:val="none"/>
        </w:rPr>
        <w:t>派单，并第一时间安排人员赶赴现场处理问题。投诉和采购方派单处理情况应及时向</w:t>
      </w:r>
      <w:r>
        <w:rPr>
          <w:rFonts w:hint="eastAsia" w:cs="宋体"/>
          <w:color w:val="auto"/>
          <w:sz w:val="21"/>
          <w:szCs w:val="21"/>
          <w:highlight w:val="none"/>
          <w:lang w:eastAsia="zh-CN"/>
        </w:rPr>
        <w:t>采购人</w:t>
      </w:r>
      <w:r>
        <w:rPr>
          <w:rFonts w:hint="eastAsia" w:ascii="宋体" w:hAnsi="Times New Roman" w:eastAsia="宋体" w:cs="宋体"/>
          <w:color w:val="auto"/>
          <w:sz w:val="21"/>
          <w:szCs w:val="21"/>
          <w:highlight w:val="none"/>
        </w:rPr>
        <w:t>反馈，确保案件不超期；技术负责人不得私自更换，如中途确需更换的提前十天报招标人同意，否则终止养护合同，所有损失由中标养护单位承担。</w:t>
      </w:r>
    </w:p>
    <w:p w14:paraId="6A4EDDEC">
      <w:pPr>
        <w:spacing w:line="360" w:lineRule="auto"/>
        <w:ind w:firstLine="420"/>
        <w:rPr>
          <w:rFonts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w:t>
      </w:r>
      <w:r>
        <w:rPr>
          <w:rFonts w:hint="eastAsia" w:ascii="宋体" w:hAnsi="Times New Roman" w:eastAsia="宋体" w:cs="宋体"/>
          <w:b/>
          <w:bCs/>
          <w:color w:val="auto"/>
          <w:sz w:val="21"/>
          <w:szCs w:val="21"/>
          <w:highlight w:val="none"/>
        </w:rPr>
        <w:t>配备养护人员至少8人（项目负责人及技术负责人除外），</w:t>
      </w:r>
      <w:r>
        <w:rPr>
          <w:rFonts w:hint="eastAsia" w:ascii="宋体" w:hAnsi="Times New Roman" w:eastAsia="宋体" w:cs="宋体"/>
          <w:color w:val="auto"/>
          <w:sz w:val="21"/>
          <w:szCs w:val="21"/>
          <w:highlight w:val="none"/>
        </w:rPr>
        <w:t>要求身体健康，年龄在60周岁（含60）以下，应具备一定的专业知识和能力，有一定的针对本专业电脑软件操作能力。</w:t>
      </w:r>
    </w:p>
    <w:p w14:paraId="0BB35221">
      <w:pPr>
        <w:spacing w:line="360" w:lineRule="auto"/>
        <w:ind w:firstLine="420"/>
        <w:rPr>
          <w:rFonts w:hint="eastAsia" w:ascii="宋体" w:hAnsi="宋体" w:eastAsia="宋体" w:cs="宋体"/>
          <w:b w:val="0"/>
          <w:bCs w:val="0"/>
          <w:color w:val="auto"/>
          <w:sz w:val="21"/>
          <w:szCs w:val="21"/>
          <w:highlight w:val="none"/>
          <w:lang w:eastAsia="zh-CN"/>
        </w:rPr>
      </w:pPr>
      <w:r>
        <w:rPr>
          <w:rFonts w:hint="eastAsia" w:ascii="宋体" w:hAnsi="Times New Roman" w:eastAsia="宋体" w:cs="宋体"/>
          <w:color w:val="auto"/>
          <w:sz w:val="21"/>
          <w:szCs w:val="21"/>
          <w:highlight w:val="none"/>
        </w:rPr>
        <w:t>（4）</w:t>
      </w:r>
      <w:r>
        <w:rPr>
          <w:rFonts w:hint="eastAsia" w:ascii="宋体" w:hAnsi="Times New Roman" w:eastAsia="宋体" w:cs="宋体"/>
          <w:b/>
          <w:bCs/>
          <w:color w:val="auto"/>
          <w:sz w:val="21"/>
          <w:szCs w:val="21"/>
          <w:highlight w:val="none"/>
        </w:rPr>
        <w:t>专职安全员1名</w:t>
      </w:r>
      <w:r>
        <w:rPr>
          <w:rFonts w:hint="eastAsia" w:ascii="Times New Roman" w:hAnsi="Times New Roman" w:eastAsia="宋体" w:cs="Times New Roman"/>
          <w:b/>
          <w:bCs/>
          <w:color w:val="auto"/>
          <w:sz w:val="21"/>
          <w:szCs w:val="21"/>
          <w:highlight w:val="none"/>
        </w:rPr>
        <w:t>（项目负责人及技术负责人除外）</w:t>
      </w:r>
      <w:r>
        <w:rPr>
          <w:rFonts w:hint="eastAsia" w:ascii="Times New Roman" w:cs="Times New Roman"/>
          <w:b w:val="0"/>
          <w:bCs w:val="0"/>
          <w:color w:val="auto"/>
          <w:sz w:val="21"/>
          <w:szCs w:val="21"/>
          <w:highlight w:val="none"/>
          <w:lang w:eastAsia="zh-CN"/>
        </w:rPr>
        <w:t>，应具现场安全管理能力，受过安全</w:t>
      </w:r>
      <w:r>
        <w:rPr>
          <w:rFonts w:hint="eastAsia" w:ascii="宋体" w:hAnsi="宋体" w:eastAsia="宋体" w:cs="宋体"/>
          <w:b w:val="0"/>
          <w:bCs w:val="0"/>
          <w:color w:val="auto"/>
          <w:sz w:val="21"/>
          <w:szCs w:val="21"/>
          <w:highlight w:val="none"/>
          <w:lang w:eastAsia="zh-CN"/>
        </w:rPr>
        <w:t>培训，具备雨水管网排查、疏通、排涝等专业知识，具备良好的应急救援知识及处置能力。</w:t>
      </w:r>
    </w:p>
    <w:p w14:paraId="4BA0F922">
      <w:pPr>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bCs/>
          <w:color w:val="auto"/>
          <w:sz w:val="21"/>
          <w:szCs w:val="21"/>
          <w:highlight w:val="none"/>
          <w:lang w:val="en-US" w:eastAsia="zh-CN"/>
        </w:rPr>
        <w:t>潜水员1名（项目负责人及技术负责人除外）</w:t>
      </w:r>
      <w:r>
        <w:rPr>
          <w:rFonts w:hint="eastAsia" w:ascii="宋体" w:hAnsi="宋体" w:eastAsia="宋体" w:cs="宋体"/>
          <w:b w:val="0"/>
          <w:bCs w:val="0"/>
          <w:color w:val="auto"/>
          <w:sz w:val="21"/>
          <w:szCs w:val="21"/>
          <w:highlight w:val="none"/>
          <w:lang w:val="en-US" w:eastAsia="zh-CN"/>
        </w:rPr>
        <w:t>，须满足资格要求，具有潜水员证书，按照采购方派单要求进行排查或者封堵工作。</w:t>
      </w:r>
    </w:p>
    <w:p w14:paraId="19389F90">
      <w:pPr>
        <w:spacing w:line="360" w:lineRule="auto"/>
        <w:ind w:firstLine="420"/>
        <w:rPr>
          <w:rFonts w:hint="eastAsia" w:ascii="宋体" w:hAnsi="Times New Roman"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6）</w:t>
      </w:r>
      <w:r>
        <w:rPr>
          <w:rFonts w:hint="eastAsia" w:ascii="宋体" w:hAnsi="Times New Roman" w:eastAsia="宋体" w:cs="宋体"/>
          <w:b/>
          <w:bCs/>
          <w:color w:val="auto"/>
          <w:sz w:val="21"/>
          <w:szCs w:val="21"/>
          <w:highlight w:val="none"/>
        </w:rPr>
        <w:t>配备2名</w:t>
      </w:r>
      <w:r>
        <w:rPr>
          <w:rFonts w:hint="eastAsia" w:cs="宋体"/>
          <w:b/>
          <w:bCs/>
          <w:color w:val="auto"/>
          <w:sz w:val="21"/>
          <w:szCs w:val="21"/>
          <w:highlight w:val="none"/>
          <w:lang w:val="en-US" w:eastAsia="zh-CN"/>
        </w:rPr>
        <w:t>B2</w:t>
      </w:r>
      <w:r>
        <w:rPr>
          <w:rFonts w:hint="eastAsia" w:ascii="宋体" w:hAnsi="Times New Roman" w:eastAsia="宋体" w:cs="宋体"/>
          <w:b/>
          <w:bCs/>
          <w:color w:val="auto"/>
          <w:sz w:val="21"/>
          <w:szCs w:val="21"/>
          <w:highlight w:val="none"/>
        </w:rPr>
        <w:t>驾驶员</w:t>
      </w: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投标文件中提供该人员相应车辆的驾驶证）</w:t>
      </w:r>
      <w:r>
        <w:rPr>
          <w:rFonts w:hint="eastAsia" w:ascii="宋体" w:hAnsi="Times New Roman" w:eastAsia="宋体" w:cs="宋体"/>
          <w:b/>
          <w:bCs/>
          <w:color w:val="auto"/>
          <w:sz w:val="21"/>
          <w:szCs w:val="21"/>
          <w:highlight w:val="none"/>
        </w:rPr>
        <w:t>和1</w:t>
      </w:r>
      <w:r>
        <w:rPr>
          <w:rFonts w:ascii="宋体" w:hAnsi="Times New Roman" w:eastAsia="宋体" w:cs="宋体"/>
          <w:b/>
          <w:bCs/>
          <w:color w:val="auto"/>
          <w:sz w:val="21"/>
          <w:szCs w:val="21"/>
          <w:highlight w:val="none"/>
        </w:rPr>
        <w:t>0</w:t>
      </w:r>
      <w:r>
        <w:rPr>
          <w:rFonts w:hint="eastAsia" w:ascii="宋体" w:hAnsi="Times New Roman" w:eastAsia="宋体" w:cs="宋体"/>
          <w:b/>
          <w:bCs/>
          <w:color w:val="auto"/>
          <w:sz w:val="21"/>
          <w:szCs w:val="21"/>
          <w:highlight w:val="none"/>
        </w:rPr>
        <w:t>名助排抢险人员</w:t>
      </w:r>
      <w:r>
        <w:rPr>
          <w:rFonts w:hint="eastAsia" w:ascii="宋体" w:hAnsi="Times New Roman" w:eastAsia="宋体" w:cs="宋体"/>
          <w:color w:val="auto"/>
          <w:sz w:val="21"/>
          <w:szCs w:val="21"/>
          <w:highlight w:val="none"/>
        </w:rPr>
        <w:t>（需掌握排涝设备的操作，总人数可含</w:t>
      </w:r>
      <w:r>
        <w:rPr>
          <w:rFonts w:hint="eastAsia" w:cs="宋体"/>
          <w:color w:val="auto"/>
          <w:sz w:val="21"/>
          <w:szCs w:val="21"/>
          <w:highlight w:val="none"/>
          <w:lang w:val="en-US" w:eastAsia="zh-CN"/>
        </w:rPr>
        <w:t>养护</w:t>
      </w:r>
      <w:r>
        <w:rPr>
          <w:rFonts w:hint="eastAsia" w:ascii="宋体" w:hAnsi="Times New Roman" w:eastAsia="宋体" w:cs="宋体"/>
          <w:color w:val="auto"/>
          <w:sz w:val="21"/>
          <w:szCs w:val="21"/>
          <w:highlight w:val="none"/>
        </w:rPr>
        <w:t>人员，不含项目负责人、</w:t>
      </w:r>
      <w:r>
        <w:rPr>
          <w:rFonts w:hint="eastAsia" w:cs="宋体"/>
          <w:color w:val="auto"/>
          <w:sz w:val="21"/>
          <w:szCs w:val="21"/>
          <w:highlight w:val="none"/>
          <w:lang w:val="en-US" w:eastAsia="zh-CN"/>
        </w:rPr>
        <w:t>技术负责人</w:t>
      </w:r>
      <w:r>
        <w:rPr>
          <w:rFonts w:hint="eastAsia" w:ascii="宋体" w:hAnsi="Times New Roman" w:eastAsia="宋体" w:cs="宋体"/>
          <w:color w:val="auto"/>
          <w:sz w:val="21"/>
          <w:szCs w:val="21"/>
          <w:highlight w:val="none"/>
        </w:rPr>
        <w:t>、专职安全员、潜水员），按照</w:t>
      </w:r>
      <w:r>
        <w:rPr>
          <w:rFonts w:hint="eastAsia" w:cs="宋体"/>
          <w:color w:val="auto"/>
          <w:sz w:val="21"/>
          <w:szCs w:val="21"/>
          <w:highlight w:val="none"/>
          <w:lang w:eastAsia="zh-CN"/>
        </w:rPr>
        <w:t>采购人</w:t>
      </w:r>
      <w:r>
        <w:rPr>
          <w:rFonts w:hint="eastAsia" w:ascii="宋体" w:hAnsi="Times New Roman" w:eastAsia="宋体" w:cs="宋体"/>
          <w:color w:val="auto"/>
          <w:sz w:val="21"/>
          <w:szCs w:val="21"/>
          <w:highlight w:val="none"/>
        </w:rPr>
        <w:t>指令进行防汛抢险。抢险人员需要身体健康，适合从事防汛抢险工作，年龄在60周岁（含60）以下</w:t>
      </w:r>
      <w:r>
        <w:rPr>
          <w:rFonts w:hint="eastAsia" w:cs="宋体"/>
          <w:color w:val="auto"/>
          <w:sz w:val="21"/>
          <w:szCs w:val="21"/>
          <w:highlight w:val="none"/>
          <w:lang w:eastAsia="zh-CN"/>
        </w:rPr>
        <w:t>。</w:t>
      </w:r>
    </w:p>
    <w:p w14:paraId="2DE800AA">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10、对接行业主管部门智慧化信息平台，巡查养护维修等资料数据及时上传更新。</w:t>
      </w:r>
    </w:p>
    <w:p w14:paraId="3ECBBC30">
      <w:pPr>
        <w:spacing w:line="360" w:lineRule="auto"/>
        <w:outlineLvl w:val="3"/>
        <w:rPr>
          <w:rFonts w:hint="eastAsia" w:ascii="宋体" w:hAnsi="Times New Roman" w:eastAsia="宋体" w:cs="宋体"/>
          <w:b/>
          <w:bCs/>
          <w:color w:val="auto"/>
          <w:sz w:val="21"/>
          <w:szCs w:val="21"/>
          <w:highlight w:val="none"/>
        </w:rPr>
      </w:pPr>
      <w:r>
        <w:rPr>
          <w:rFonts w:hint="eastAsia" w:ascii="宋体" w:hAnsi="Times New Roman" w:eastAsia="宋体" w:cs="宋体"/>
          <w:b/>
          <w:bCs/>
          <w:color w:val="auto"/>
          <w:sz w:val="21"/>
          <w:szCs w:val="21"/>
          <w:highlight w:val="none"/>
          <w:lang w:val="en-US" w:eastAsia="zh-CN"/>
        </w:rPr>
        <w:t>五</w:t>
      </w:r>
      <w:r>
        <w:rPr>
          <w:rFonts w:hint="eastAsia" w:ascii="宋体" w:hAnsi="Times New Roman" w:eastAsia="宋体" w:cs="宋体"/>
          <w:b/>
          <w:bCs/>
          <w:color w:val="auto"/>
          <w:sz w:val="21"/>
          <w:szCs w:val="21"/>
          <w:highlight w:val="none"/>
        </w:rPr>
        <w:t>、雨水管网普查</w:t>
      </w:r>
    </w:p>
    <w:p w14:paraId="5DB758BB">
      <w:pPr>
        <w:spacing w:line="360" w:lineRule="auto"/>
        <w:ind w:firstLine="420"/>
        <w:outlineLvl w:val="2"/>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1、雨水管网普查要求</w:t>
      </w:r>
    </w:p>
    <w:p w14:paraId="00CBD058">
      <w:pPr>
        <w:spacing w:line="360" w:lineRule="auto"/>
        <w:ind w:firstLine="420"/>
        <w:outlineLvl w:val="3"/>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w:t>
      </w:r>
      <w:r>
        <w:rPr>
          <w:rFonts w:hint="eastAsia" w:ascii="宋体" w:hAnsi="Times New Roman" w:eastAsia="宋体" w:cs="宋体"/>
          <w:b/>
          <w:color w:val="auto"/>
          <w:sz w:val="21"/>
          <w:szCs w:val="21"/>
          <w:highlight w:val="none"/>
        </w:rPr>
        <w:t>普查与疏通、疏挖养护应同步进行</w:t>
      </w:r>
    </w:p>
    <w:p w14:paraId="5EB5D167">
      <w:pPr>
        <w:spacing w:line="360" w:lineRule="auto"/>
        <w:ind w:firstLine="48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普查报告中应包含普查的现状管图及原始管网图对比修改专项报告，复核过程中相关窨井进行定位，采集其GIS信息。GIS信息包括坐标，井深，管径等。</w:t>
      </w:r>
    </w:p>
    <w:p w14:paraId="7AC47E40">
      <w:pPr>
        <w:spacing w:line="360" w:lineRule="auto"/>
        <w:ind w:firstLine="420"/>
        <w:outlineLvl w:val="3"/>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（2）台账、表格填报及资料整理</w:t>
      </w:r>
    </w:p>
    <w:p w14:paraId="3AF14C17">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完成普查的区域需要填写完成“雨水管道普查GIS信息表”“检查井检查记录表”和“雨水口检查记录表”“雨水管网排放口调查表”。结合现场的情况完成片区的普查内容的汇报，并整理出存在的问题。在图纸上标注明确存在问题的点。</w:t>
      </w:r>
    </w:p>
    <w:p w14:paraId="6432E65B">
      <w:pPr>
        <w:spacing w:line="400" w:lineRule="exact"/>
        <w:jc w:val="center"/>
        <w:rPr>
          <w:rFonts w:hint="eastAsia" w:ascii="宋体" w:hAnsi="Times New Roman" w:eastAsia="宋体" w:cs="宋体"/>
          <w:b/>
          <w:bCs/>
          <w:color w:val="auto"/>
          <w:sz w:val="21"/>
          <w:szCs w:val="21"/>
          <w:highlight w:val="none"/>
        </w:rPr>
      </w:pPr>
      <w:r>
        <w:rPr>
          <w:rFonts w:hint="eastAsia" w:ascii="宋体" w:hAnsi="Times New Roman" w:eastAsia="宋体" w:cs="宋体"/>
          <w:b/>
          <w:bCs/>
          <w:color w:val="auto"/>
          <w:sz w:val="21"/>
          <w:szCs w:val="21"/>
          <w:highlight w:val="none"/>
        </w:rPr>
        <w:t>附表1雨水管道普查GIS采集表</w:t>
      </w:r>
    </w:p>
    <w:tbl>
      <w:tblPr>
        <w:tblStyle w:val="42"/>
        <w:tblW w:w="94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674"/>
        <w:gridCol w:w="674"/>
        <w:gridCol w:w="674"/>
        <w:gridCol w:w="646"/>
        <w:gridCol w:w="675"/>
        <w:gridCol w:w="675"/>
        <w:gridCol w:w="675"/>
        <w:gridCol w:w="675"/>
        <w:gridCol w:w="675"/>
        <w:gridCol w:w="675"/>
        <w:gridCol w:w="675"/>
        <w:gridCol w:w="675"/>
        <w:gridCol w:w="675"/>
      </w:tblGrid>
      <w:tr w14:paraId="65730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675" w:type="dxa"/>
            <w:tcBorders>
              <w:top w:val="single" w:color="000000" w:sz="4" w:space="0"/>
              <w:left w:val="single" w:color="000000" w:sz="4" w:space="0"/>
              <w:bottom w:val="single" w:color="000000" w:sz="4" w:space="0"/>
              <w:right w:val="single" w:color="000000" w:sz="4" w:space="0"/>
            </w:tcBorders>
            <w:noWrap w:val="0"/>
            <w:vAlign w:val="top"/>
          </w:tcPr>
          <w:p w14:paraId="7963BE5E">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本点号</w:t>
            </w:r>
          </w:p>
        </w:tc>
        <w:tc>
          <w:tcPr>
            <w:tcW w:w="674" w:type="dxa"/>
            <w:tcBorders>
              <w:top w:val="single" w:color="000000" w:sz="4" w:space="0"/>
              <w:left w:val="single" w:color="000000" w:sz="4" w:space="0"/>
              <w:bottom w:val="single" w:color="000000" w:sz="4" w:space="0"/>
              <w:right w:val="single" w:color="000000" w:sz="4" w:space="0"/>
            </w:tcBorders>
            <w:noWrap w:val="0"/>
            <w:vAlign w:val="top"/>
          </w:tcPr>
          <w:p w14:paraId="5BE69C9C">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上点号</w:t>
            </w:r>
          </w:p>
        </w:tc>
        <w:tc>
          <w:tcPr>
            <w:tcW w:w="674" w:type="dxa"/>
            <w:tcBorders>
              <w:top w:val="single" w:color="000000" w:sz="4" w:space="0"/>
              <w:left w:val="single" w:color="000000" w:sz="4" w:space="0"/>
              <w:bottom w:val="single" w:color="000000" w:sz="4" w:space="0"/>
              <w:right w:val="single" w:color="000000" w:sz="4" w:space="0"/>
            </w:tcBorders>
            <w:noWrap w:val="0"/>
            <w:vAlign w:val="top"/>
          </w:tcPr>
          <w:p w14:paraId="1409F033">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点类型</w:t>
            </w:r>
          </w:p>
        </w:tc>
        <w:tc>
          <w:tcPr>
            <w:tcW w:w="674" w:type="dxa"/>
            <w:tcBorders>
              <w:top w:val="single" w:color="000000" w:sz="4" w:space="0"/>
              <w:left w:val="single" w:color="000000" w:sz="4" w:space="0"/>
              <w:bottom w:val="single" w:color="000000" w:sz="4" w:space="0"/>
              <w:right w:val="single" w:color="000000" w:sz="4" w:space="0"/>
            </w:tcBorders>
            <w:noWrap w:val="0"/>
            <w:vAlign w:val="top"/>
          </w:tcPr>
          <w:p w14:paraId="33AF238D">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管底埋深</w:t>
            </w:r>
          </w:p>
        </w:tc>
        <w:tc>
          <w:tcPr>
            <w:tcW w:w="646" w:type="dxa"/>
            <w:tcBorders>
              <w:top w:val="single" w:color="000000" w:sz="4" w:space="0"/>
              <w:left w:val="single" w:color="000000" w:sz="4" w:space="0"/>
              <w:bottom w:val="single" w:color="000000" w:sz="4" w:space="0"/>
              <w:right w:val="single" w:color="000000" w:sz="4" w:space="0"/>
            </w:tcBorders>
            <w:noWrap w:val="0"/>
            <w:vAlign w:val="top"/>
          </w:tcPr>
          <w:p w14:paraId="14933ECF">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井底埋深</w:t>
            </w: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7CFD7FED">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纵坐标</w:t>
            </w: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4BB73A3E">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横坐标</w:t>
            </w: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3EA2112B">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地面标高</w:t>
            </w: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15E84380">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管径</w:t>
            </w: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786C10E4">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管材</w:t>
            </w: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18D30BE9">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井深</w:t>
            </w: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6B29C69C">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井大小</w:t>
            </w: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7F578D6A">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所在位置</w:t>
            </w: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7B388EEB">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探测日期</w:t>
            </w:r>
          </w:p>
        </w:tc>
      </w:tr>
      <w:tr w14:paraId="03AC9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75" w:type="dxa"/>
            <w:tcBorders>
              <w:top w:val="single" w:color="000000" w:sz="4" w:space="0"/>
              <w:left w:val="single" w:color="000000" w:sz="4" w:space="0"/>
              <w:bottom w:val="single" w:color="000000" w:sz="4" w:space="0"/>
              <w:right w:val="single" w:color="000000" w:sz="4" w:space="0"/>
            </w:tcBorders>
            <w:noWrap w:val="0"/>
            <w:vAlign w:val="top"/>
          </w:tcPr>
          <w:p w14:paraId="35B9E456">
            <w:pPr>
              <w:spacing w:line="360" w:lineRule="auto"/>
              <w:rPr>
                <w:rFonts w:hint="eastAsia" w:ascii="宋体" w:hAnsi="Times New Roman" w:eastAsia="宋体" w:cs="宋体"/>
                <w:color w:val="auto"/>
                <w:sz w:val="21"/>
                <w:szCs w:val="21"/>
                <w:highlight w:val="none"/>
              </w:rPr>
            </w:pPr>
          </w:p>
        </w:tc>
        <w:tc>
          <w:tcPr>
            <w:tcW w:w="674" w:type="dxa"/>
            <w:tcBorders>
              <w:top w:val="single" w:color="000000" w:sz="4" w:space="0"/>
              <w:left w:val="single" w:color="000000" w:sz="4" w:space="0"/>
              <w:bottom w:val="single" w:color="000000" w:sz="4" w:space="0"/>
              <w:right w:val="single" w:color="000000" w:sz="4" w:space="0"/>
            </w:tcBorders>
            <w:noWrap w:val="0"/>
            <w:vAlign w:val="top"/>
          </w:tcPr>
          <w:p w14:paraId="77FEA734">
            <w:pPr>
              <w:spacing w:line="360" w:lineRule="auto"/>
              <w:rPr>
                <w:rFonts w:hint="eastAsia" w:ascii="宋体" w:hAnsi="Times New Roman" w:eastAsia="宋体" w:cs="宋体"/>
                <w:color w:val="auto"/>
                <w:sz w:val="21"/>
                <w:szCs w:val="21"/>
                <w:highlight w:val="none"/>
              </w:rPr>
            </w:pPr>
          </w:p>
        </w:tc>
        <w:tc>
          <w:tcPr>
            <w:tcW w:w="674" w:type="dxa"/>
            <w:tcBorders>
              <w:top w:val="single" w:color="000000" w:sz="4" w:space="0"/>
              <w:left w:val="single" w:color="000000" w:sz="4" w:space="0"/>
              <w:bottom w:val="single" w:color="000000" w:sz="4" w:space="0"/>
              <w:right w:val="single" w:color="000000" w:sz="4" w:space="0"/>
            </w:tcBorders>
            <w:noWrap w:val="0"/>
            <w:vAlign w:val="top"/>
          </w:tcPr>
          <w:p w14:paraId="70871E2D">
            <w:pPr>
              <w:spacing w:line="360" w:lineRule="auto"/>
              <w:rPr>
                <w:rFonts w:hint="eastAsia" w:ascii="宋体" w:hAnsi="Times New Roman" w:eastAsia="宋体" w:cs="宋体"/>
                <w:color w:val="auto"/>
                <w:sz w:val="21"/>
                <w:szCs w:val="21"/>
                <w:highlight w:val="none"/>
              </w:rPr>
            </w:pPr>
          </w:p>
        </w:tc>
        <w:tc>
          <w:tcPr>
            <w:tcW w:w="674" w:type="dxa"/>
            <w:tcBorders>
              <w:top w:val="single" w:color="000000" w:sz="4" w:space="0"/>
              <w:left w:val="single" w:color="000000" w:sz="4" w:space="0"/>
              <w:bottom w:val="single" w:color="000000" w:sz="4" w:space="0"/>
              <w:right w:val="single" w:color="000000" w:sz="4" w:space="0"/>
            </w:tcBorders>
            <w:noWrap w:val="0"/>
            <w:vAlign w:val="top"/>
          </w:tcPr>
          <w:p w14:paraId="5DFF3E9C">
            <w:pPr>
              <w:spacing w:line="360" w:lineRule="auto"/>
              <w:rPr>
                <w:rFonts w:hint="eastAsia" w:ascii="宋体" w:hAnsi="Times New Roman" w:eastAsia="宋体" w:cs="宋体"/>
                <w:color w:val="auto"/>
                <w:sz w:val="21"/>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val="0"/>
            <w:vAlign w:val="top"/>
          </w:tcPr>
          <w:p w14:paraId="58A04311">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78709B8A">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7DED6F59">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3A6C026A">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72E7C342">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29957D7A">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06658324">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4FA9EF56">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1D367264">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29F59D66">
            <w:pPr>
              <w:spacing w:line="360" w:lineRule="auto"/>
              <w:rPr>
                <w:rFonts w:hint="eastAsia" w:ascii="宋体" w:hAnsi="Times New Roman" w:eastAsia="宋体" w:cs="宋体"/>
                <w:color w:val="auto"/>
                <w:sz w:val="21"/>
                <w:szCs w:val="21"/>
                <w:highlight w:val="none"/>
              </w:rPr>
            </w:pPr>
          </w:p>
        </w:tc>
      </w:tr>
      <w:tr w14:paraId="20F89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675" w:type="dxa"/>
            <w:tcBorders>
              <w:top w:val="single" w:color="000000" w:sz="4" w:space="0"/>
              <w:left w:val="single" w:color="000000" w:sz="4" w:space="0"/>
              <w:bottom w:val="single" w:color="000000" w:sz="4" w:space="0"/>
              <w:right w:val="single" w:color="000000" w:sz="4" w:space="0"/>
            </w:tcBorders>
            <w:noWrap w:val="0"/>
            <w:vAlign w:val="top"/>
          </w:tcPr>
          <w:p w14:paraId="403401C9">
            <w:pPr>
              <w:spacing w:line="360" w:lineRule="auto"/>
              <w:rPr>
                <w:rFonts w:hint="eastAsia" w:ascii="宋体" w:hAnsi="Times New Roman" w:eastAsia="宋体" w:cs="宋体"/>
                <w:color w:val="auto"/>
                <w:sz w:val="21"/>
                <w:szCs w:val="21"/>
                <w:highlight w:val="none"/>
              </w:rPr>
            </w:pPr>
          </w:p>
        </w:tc>
        <w:tc>
          <w:tcPr>
            <w:tcW w:w="674" w:type="dxa"/>
            <w:tcBorders>
              <w:top w:val="single" w:color="000000" w:sz="4" w:space="0"/>
              <w:left w:val="single" w:color="000000" w:sz="4" w:space="0"/>
              <w:bottom w:val="single" w:color="000000" w:sz="4" w:space="0"/>
              <w:right w:val="single" w:color="000000" w:sz="4" w:space="0"/>
            </w:tcBorders>
            <w:noWrap w:val="0"/>
            <w:vAlign w:val="top"/>
          </w:tcPr>
          <w:p w14:paraId="67485D2E">
            <w:pPr>
              <w:spacing w:line="360" w:lineRule="auto"/>
              <w:rPr>
                <w:rFonts w:hint="eastAsia" w:ascii="宋体" w:hAnsi="Times New Roman" w:eastAsia="宋体" w:cs="宋体"/>
                <w:color w:val="auto"/>
                <w:sz w:val="21"/>
                <w:szCs w:val="21"/>
                <w:highlight w:val="none"/>
              </w:rPr>
            </w:pPr>
          </w:p>
        </w:tc>
        <w:tc>
          <w:tcPr>
            <w:tcW w:w="674" w:type="dxa"/>
            <w:tcBorders>
              <w:top w:val="single" w:color="000000" w:sz="4" w:space="0"/>
              <w:left w:val="single" w:color="000000" w:sz="4" w:space="0"/>
              <w:bottom w:val="single" w:color="000000" w:sz="4" w:space="0"/>
              <w:right w:val="single" w:color="000000" w:sz="4" w:space="0"/>
            </w:tcBorders>
            <w:noWrap w:val="0"/>
            <w:vAlign w:val="top"/>
          </w:tcPr>
          <w:p w14:paraId="53A419AF">
            <w:pPr>
              <w:spacing w:line="360" w:lineRule="auto"/>
              <w:rPr>
                <w:rFonts w:hint="eastAsia" w:ascii="宋体" w:hAnsi="Times New Roman" w:eastAsia="宋体" w:cs="宋体"/>
                <w:color w:val="auto"/>
                <w:sz w:val="21"/>
                <w:szCs w:val="21"/>
                <w:highlight w:val="none"/>
              </w:rPr>
            </w:pPr>
          </w:p>
        </w:tc>
        <w:tc>
          <w:tcPr>
            <w:tcW w:w="674" w:type="dxa"/>
            <w:tcBorders>
              <w:top w:val="single" w:color="000000" w:sz="4" w:space="0"/>
              <w:left w:val="single" w:color="000000" w:sz="4" w:space="0"/>
              <w:bottom w:val="single" w:color="000000" w:sz="4" w:space="0"/>
              <w:right w:val="single" w:color="000000" w:sz="4" w:space="0"/>
            </w:tcBorders>
            <w:noWrap w:val="0"/>
            <w:vAlign w:val="top"/>
          </w:tcPr>
          <w:p w14:paraId="61DF3DD9">
            <w:pPr>
              <w:spacing w:line="360" w:lineRule="auto"/>
              <w:rPr>
                <w:rFonts w:hint="eastAsia" w:ascii="宋体" w:hAnsi="Times New Roman" w:eastAsia="宋体" w:cs="宋体"/>
                <w:color w:val="auto"/>
                <w:sz w:val="21"/>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val="0"/>
            <w:vAlign w:val="top"/>
          </w:tcPr>
          <w:p w14:paraId="79B67D59">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63E2D46F">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180EDBE8">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30485850">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6BD1047A">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504A90C4">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7267393E">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2C08AD8F">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02601C73">
            <w:pPr>
              <w:spacing w:line="360" w:lineRule="auto"/>
              <w:rPr>
                <w:rFonts w:hint="eastAsia" w:ascii="宋体" w:hAnsi="Times New Roman" w:eastAsia="宋体" w:cs="宋体"/>
                <w:color w:val="auto"/>
                <w:sz w:val="21"/>
                <w:szCs w:val="21"/>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top"/>
          </w:tcPr>
          <w:p w14:paraId="2F2FC3E6">
            <w:pPr>
              <w:spacing w:line="360" w:lineRule="auto"/>
              <w:rPr>
                <w:rFonts w:hint="eastAsia" w:ascii="宋体" w:hAnsi="Times New Roman" w:eastAsia="宋体" w:cs="宋体"/>
                <w:color w:val="auto"/>
                <w:sz w:val="21"/>
                <w:szCs w:val="21"/>
                <w:highlight w:val="none"/>
              </w:rPr>
            </w:pPr>
          </w:p>
        </w:tc>
      </w:tr>
    </w:tbl>
    <w:p w14:paraId="730E5F14">
      <w:pPr>
        <w:spacing w:line="400" w:lineRule="exact"/>
        <w:rPr>
          <w:rFonts w:hint="eastAsia" w:ascii="宋体" w:hAnsi="Times New Roman" w:eastAsia="宋体" w:cs="Times New Roman"/>
          <w:color w:val="auto"/>
          <w:sz w:val="21"/>
          <w:szCs w:val="21"/>
          <w:highlight w:val="none"/>
        </w:rPr>
      </w:pP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9"/>
        <w:gridCol w:w="196"/>
        <w:gridCol w:w="858"/>
        <w:gridCol w:w="212"/>
        <w:gridCol w:w="448"/>
        <w:gridCol w:w="77"/>
        <w:gridCol w:w="407"/>
        <w:gridCol w:w="859"/>
        <w:gridCol w:w="379"/>
        <w:gridCol w:w="96"/>
        <w:gridCol w:w="729"/>
        <w:gridCol w:w="451"/>
        <w:gridCol w:w="754"/>
        <w:gridCol w:w="1114"/>
        <w:gridCol w:w="1197"/>
      </w:tblGrid>
      <w:tr w14:paraId="4A3D9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8206" w:type="dxa"/>
            <w:gridSpan w:val="15"/>
            <w:tcBorders>
              <w:top w:val="nil"/>
              <w:left w:val="nil"/>
              <w:bottom w:val="single" w:color="000000" w:sz="12" w:space="0"/>
              <w:right w:val="nil"/>
            </w:tcBorders>
            <w:noWrap w:val="0"/>
            <w:vAlign w:val="top"/>
          </w:tcPr>
          <w:p w14:paraId="0455FBAD">
            <w:pPr>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附表2检查井检查记录表</w:t>
            </w:r>
          </w:p>
          <w:p w14:paraId="247B8723">
            <w:pP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任务名称：第   页  共   页</w:t>
            </w:r>
          </w:p>
        </w:tc>
      </w:tr>
      <w:tr w14:paraId="07A44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1695" w:type="dxa"/>
            <w:gridSpan w:val="4"/>
            <w:tcBorders>
              <w:top w:val="single" w:color="000000" w:sz="12" w:space="0"/>
              <w:left w:val="single" w:color="000000" w:sz="12" w:space="0"/>
              <w:bottom w:val="single" w:color="000000" w:sz="6" w:space="0"/>
              <w:right w:val="single" w:color="000000" w:sz="6" w:space="0"/>
            </w:tcBorders>
            <w:noWrap w:val="0"/>
            <w:vAlign w:val="center"/>
          </w:tcPr>
          <w:p w14:paraId="5BF39915">
            <w:pP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单位名称：</w:t>
            </w:r>
          </w:p>
        </w:tc>
        <w:tc>
          <w:tcPr>
            <w:tcW w:w="4200" w:type="dxa"/>
            <w:gridSpan w:val="9"/>
            <w:tcBorders>
              <w:top w:val="single" w:color="000000" w:sz="12" w:space="0"/>
              <w:left w:val="single" w:color="000000" w:sz="6" w:space="0"/>
              <w:bottom w:val="single" w:color="000000" w:sz="6" w:space="0"/>
              <w:right w:val="single" w:color="000000" w:sz="6" w:space="0"/>
            </w:tcBorders>
            <w:noWrap w:val="0"/>
            <w:vAlign w:val="center"/>
          </w:tcPr>
          <w:p w14:paraId="10880370">
            <w:pPr>
              <w:rPr>
                <w:rFonts w:hint="eastAsia" w:ascii="宋体" w:hAnsi="Times New Roman" w:eastAsia="宋体" w:cs="宋体"/>
                <w:color w:val="auto"/>
                <w:sz w:val="21"/>
                <w:szCs w:val="21"/>
                <w:highlight w:val="none"/>
              </w:rPr>
            </w:pPr>
          </w:p>
        </w:tc>
        <w:tc>
          <w:tcPr>
            <w:tcW w:w="1114" w:type="dxa"/>
            <w:tcBorders>
              <w:top w:val="single" w:color="000000" w:sz="12" w:space="0"/>
              <w:left w:val="single" w:color="000000" w:sz="6" w:space="0"/>
              <w:bottom w:val="single" w:color="000000" w:sz="6" w:space="0"/>
              <w:right w:val="single" w:color="000000" w:sz="6" w:space="0"/>
            </w:tcBorders>
            <w:noWrap w:val="0"/>
            <w:vAlign w:val="center"/>
          </w:tcPr>
          <w:p w14:paraId="2A6BD8E6">
            <w:pP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检查井编号</w:t>
            </w:r>
          </w:p>
        </w:tc>
        <w:tc>
          <w:tcPr>
            <w:tcW w:w="1197" w:type="dxa"/>
            <w:tcBorders>
              <w:top w:val="single" w:color="000000" w:sz="12" w:space="0"/>
              <w:left w:val="single" w:color="000000" w:sz="6" w:space="0"/>
              <w:bottom w:val="single" w:color="000000" w:sz="6" w:space="0"/>
              <w:right w:val="single" w:color="000000" w:sz="12" w:space="0"/>
            </w:tcBorders>
            <w:noWrap w:val="0"/>
            <w:vAlign w:val="center"/>
          </w:tcPr>
          <w:p w14:paraId="1E8DE174">
            <w:pPr>
              <w:rPr>
                <w:rFonts w:hint="eastAsia" w:ascii="宋体" w:hAnsi="Times New Roman" w:eastAsia="宋体" w:cs="宋体"/>
                <w:color w:val="auto"/>
                <w:sz w:val="21"/>
                <w:szCs w:val="21"/>
                <w:highlight w:val="none"/>
              </w:rPr>
            </w:pPr>
          </w:p>
        </w:tc>
      </w:tr>
      <w:tr w14:paraId="54762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625" w:type="dxa"/>
            <w:gridSpan w:val="2"/>
            <w:tcBorders>
              <w:top w:val="single" w:color="000000" w:sz="6" w:space="0"/>
              <w:left w:val="single" w:color="000000" w:sz="12" w:space="0"/>
              <w:bottom w:val="single" w:color="000000" w:sz="4" w:space="0"/>
              <w:right w:val="single" w:color="000000" w:sz="6" w:space="0"/>
            </w:tcBorders>
            <w:noWrap w:val="0"/>
            <w:vAlign w:val="center"/>
          </w:tcPr>
          <w:p w14:paraId="389CBB3A">
            <w:pP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埋设年代</w:t>
            </w:r>
          </w:p>
        </w:tc>
        <w:tc>
          <w:tcPr>
            <w:tcW w:w="858" w:type="dxa"/>
            <w:tcBorders>
              <w:top w:val="single" w:color="000000" w:sz="6" w:space="0"/>
              <w:left w:val="single" w:color="000000" w:sz="6" w:space="0"/>
              <w:bottom w:val="single" w:color="000000" w:sz="4" w:space="0"/>
              <w:right w:val="single" w:color="000000" w:sz="6" w:space="0"/>
            </w:tcBorders>
            <w:noWrap w:val="0"/>
            <w:vAlign w:val="center"/>
          </w:tcPr>
          <w:p w14:paraId="198D67A8">
            <w:pPr>
              <w:rPr>
                <w:rFonts w:hint="eastAsia" w:ascii="宋体" w:hAnsi="Times New Roman" w:eastAsia="宋体" w:cs="宋体"/>
                <w:color w:val="auto"/>
                <w:sz w:val="21"/>
                <w:szCs w:val="21"/>
                <w:highlight w:val="none"/>
              </w:rPr>
            </w:pPr>
          </w:p>
        </w:tc>
        <w:tc>
          <w:tcPr>
            <w:tcW w:w="660" w:type="dxa"/>
            <w:gridSpan w:val="2"/>
            <w:tcBorders>
              <w:top w:val="single" w:color="000000" w:sz="6" w:space="0"/>
              <w:left w:val="single" w:color="000000" w:sz="6" w:space="0"/>
              <w:bottom w:val="single" w:color="000000" w:sz="4" w:space="0"/>
              <w:right w:val="single" w:color="000000" w:sz="6" w:space="0"/>
            </w:tcBorders>
            <w:noWrap w:val="0"/>
            <w:vAlign w:val="center"/>
          </w:tcPr>
          <w:p w14:paraId="548D1F72">
            <w:pP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性质</w:t>
            </w:r>
          </w:p>
        </w:tc>
        <w:tc>
          <w:tcPr>
            <w:tcW w:w="484" w:type="dxa"/>
            <w:gridSpan w:val="2"/>
            <w:tcBorders>
              <w:top w:val="single" w:color="000000" w:sz="6" w:space="0"/>
              <w:left w:val="single" w:color="000000" w:sz="6" w:space="0"/>
              <w:bottom w:val="single" w:color="000000" w:sz="4" w:space="0"/>
              <w:right w:val="single" w:color="000000" w:sz="6" w:space="0"/>
            </w:tcBorders>
            <w:noWrap w:val="0"/>
            <w:vAlign w:val="center"/>
          </w:tcPr>
          <w:p w14:paraId="483C78A2">
            <w:pPr>
              <w:rPr>
                <w:rFonts w:hint="eastAsia" w:ascii="宋体" w:hAnsi="Times New Roman" w:eastAsia="宋体" w:cs="宋体"/>
                <w:color w:val="auto"/>
                <w:sz w:val="21"/>
                <w:szCs w:val="21"/>
                <w:highlight w:val="none"/>
              </w:rPr>
            </w:pPr>
          </w:p>
        </w:tc>
        <w:tc>
          <w:tcPr>
            <w:tcW w:w="859" w:type="dxa"/>
            <w:tcBorders>
              <w:top w:val="single" w:color="000000" w:sz="6" w:space="0"/>
              <w:left w:val="single" w:color="000000" w:sz="6" w:space="0"/>
              <w:bottom w:val="single" w:color="000000" w:sz="4" w:space="0"/>
              <w:right w:val="single" w:color="000000" w:sz="6" w:space="0"/>
            </w:tcBorders>
            <w:noWrap w:val="0"/>
            <w:vAlign w:val="center"/>
          </w:tcPr>
          <w:p w14:paraId="5CAD68A2">
            <w:pP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井材质</w:t>
            </w:r>
          </w:p>
        </w:tc>
        <w:tc>
          <w:tcPr>
            <w:tcW w:w="475" w:type="dxa"/>
            <w:gridSpan w:val="2"/>
            <w:tcBorders>
              <w:top w:val="single" w:color="000000" w:sz="6" w:space="0"/>
              <w:left w:val="single" w:color="000000" w:sz="6" w:space="0"/>
              <w:bottom w:val="single" w:color="000000" w:sz="4" w:space="0"/>
              <w:right w:val="single" w:color="000000" w:sz="6" w:space="0"/>
            </w:tcBorders>
            <w:noWrap w:val="0"/>
            <w:vAlign w:val="center"/>
          </w:tcPr>
          <w:p w14:paraId="05A44711">
            <w:pPr>
              <w:rPr>
                <w:rFonts w:hint="eastAsia" w:ascii="宋体" w:hAnsi="Times New Roman" w:eastAsia="宋体" w:cs="宋体"/>
                <w:color w:val="auto"/>
                <w:sz w:val="21"/>
                <w:szCs w:val="21"/>
                <w:highlight w:val="none"/>
              </w:rPr>
            </w:pPr>
          </w:p>
        </w:tc>
        <w:tc>
          <w:tcPr>
            <w:tcW w:w="729" w:type="dxa"/>
            <w:tcBorders>
              <w:top w:val="single" w:color="000000" w:sz="6" w:space="0"/>
              <w:left w:val="single" w:color="000000" w:sz="6" w:space="0"/>
              <w:bottom w:val="single" w:color="000000" w:sz="4" w:space="0"/>
              <w:right w:val="single" w:color="000000" w:sz="6" w:space="0"/>
            </w:tcBorders>
            <w:noWrap w:val="0"/>
            <w:vAlign w:val="center"/>
          </w:tcPr>
          <w:p w14:paraId="372A5E2B">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井盖形状</w:t>
            </w:r>
          </w:p>
        </w:tc>
        <w:tc>
          <w:tcPr>
            <w:tcW w:w="451" w:type="dxa"/>
            <w:tcBorders>
              <w:top w:val="single" w:color="000000" w:sz="6" w:space="0"/>
              <w:left w:val="single" w:color="000000" w:sz="6" w:space="0"/>
              <w:bottom w:val="single" w:color="000000" w:sz="4" w:space="0"/>
              <w:right w:val="single" w:color="000000" w:sz="6" w:space="0"/>
            </w:tcBorders>
            <w:noWrap w:val="0"/>
            <w:vAlign w:val="center"/>
          </w:tcPr>
          <w:p w14:paraId="4872DF17">
            <w:pPr>
              <w:jc w:val="center"/>
              <w:rPr>
                <w:rFonts w:hint="eastAsia" w:ascii="宋体" w:hAnsi="Times New Roman" w:eastAsia="宋体" w:cs="宋体"/>
                <w:color w:val="auto"/>
                <w:sz w:val="21"/>
                <w:szCs w:val="21"/>
                <w:highlight w:val="none"/>
              </w:rPr>
            </w:pPr>
          </w:p>
        </w:tc>
        <w:tc>
          <w:tcPr>
            <w:tcW w:w="754" w:type="dxa"/>
            <w:tcBorders>
              <w:top w:val="single" w:color="000000" w:sz="6" w:space="0"/>
              <w:left w:val="single" w:color="000000" w:sz="6" w:space="0"/>
              <w:bottom w:val="single" w:color="000000" w:sz="4" w:space="0"/>
              <w:right w:val="single" w:color="000000" w:sz="6" w:space="0"/>
            </w:tcBorders>
            <w:noWrap w:val="0"/>
            <w:vAlign w:val="center"/>
          </w:tcPr>
          <w:p w14:paraId="6718F64A">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井盖材质</w:t>
            </w:r>
          </w:p>
        </w:tc>
        <w:tc>
          <w:tcPr>
            <w:tcW w:w="2311" w:type="dxa"/>
            <w:gridSpan w:val="2"/>
            <w:tcBorders>
              <w:top w:val="single" w:color="000000" w:sz="6" w:space="0"/>
              <w:left w:val="single" w:color="000000" w:sz="6" w:space="0"/>
              <w:bottom w:val="single" w:color="000000" w:sz="4" w:space="0"/>
              <w:right w:val="single" w:color="000000" w:sz="12" w:space="0"/>
            </w:tcBorders>
            <w:noWrap w:val="0"/>
            <w:vAlign w:val="center"/>
          </w:tcPr>
          <w:p w14:paraId="7DB356B5">
            <w:pPr>
              <w:rPr>
                <w:rFonts w:hint="eastAsia" w:ascii="宋体" w:hAnsi="Times New Roman" w:eastAsia="宋体" w:cs="宋体"/>
                <w:color w:val="auto"/>
                <w:sz w:val="21"/>
                <w:szCs w:val="21"/>
                <w:highlight w:val="none"/>
              </w:rPr>
            </w:pPr>
          </w:p>
        </w:tc>
      </w:tr>
      <w:tr w14:paraId="4D848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8206" w:type="dxa"/>
            <w:gridSpan w:val="15"/>
            <w:tcBorders>
              <w:top w:val="single" w:color="000000" w:sz="4" w:space="0"/>
              <w:left w:val="single" w:color="000000" w:sz="12" w:space="0"/>
              <w:bottom w:val="single" w:color="000000" w:sz="6" w:space="0"/>
              <w:right w:val="single" w:color="000000" w:sz="12" w:space="0"/>
            </w:tcBorders>
            <w:noWrap w:val="0"/>
            <w:vAlign w:val="center"/>
          </w:tcPr>
          <w:p w14:paraId="64C5C502">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检查内容</w:t>
            </w:r>
          </w:p>
        </w:tc>
      </w:tr>
      <w:tr w14:paraId="0841D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5F9DA822">
            <w:pPr>
              <w:jc w:val="center"/>
              <w:rPr>
                <w:rFonts w:hint="eastAsia" w:ascii="宋体" w:hAnsi="Times New Roman" w:eastAsia="宋体" w:cs="宋体"/>
                <w:color w:val="auto"/>
                <w:sz w:val="21"/>
                <w:szCs w:val="21"/>
                <w:highlight w:val="none"/>
              </w:rPr>
            </w:pPr>
          </w:p>
        </w:tc>
        <w:tc>
          <w:tcPr>
            <w:tcW w:w="3436" w:type="dxa"/>
            <w:gridSpan w:val="8"/>
            <w:tcBorders>
              <w:top w:val="single" w:color="000000" w:sz="6" w:space="0"/>
              <w:left w:val="single" w:color="000000" w:sz="6" w:space="0"/>
              <w:bottom w:val="single" w:color="000000" w:sz="6" w:space="0"/>
              <w:right w:val="single" w:color="000000" w:sz="6" w:space="0"/>
            </w:tcBorders>
            <w:noWrap w:val="0"/>
            <w:vAlign w:val="center"/>
          </w:tcPr>
          <w:p w14:paraId="3C9C974C">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外部检查</w:t>
            </w:r>
          </w:p>
        </w:tc>
        <w:tc>
          <w:tcPr>
            <w:tcW w:w="4341" w:type="dxa"/>
            <w:gridSpan w:val="6"/>
            <w:tcBorders>
              <w:top w:val="single" w:color="000000" w:sz="6" w:space="0"/>
              <w:left w:val="single" w:color="000000" w:sz="6" w:space="0"/>
              <w:bottom w:val="single" w:color="000000" w:sz="6" w:space="0"/>
              <w:right w:val="single" w:color="000000" w:sz="12" w:space="0"/>
            </w:tcBorders>
            <w:noWrap w:val="0"/>
            <w:vAlign w:val="center"/>
          </w:tcPr>
          <w:p w14:paraId="4B9B8732">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内部检查</w:t>
            </w:r>
          </w:p>
        </w:tc>
      </w:tr>
      <w:tr w14:paraId="09B5F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3716AC5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3D7C445C">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井盖埋没</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606CB7F6">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00EE2C5B">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链条或锁具</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0BDEDF53">
            <w:pPr>
              <w:jc w:val="center"/>
              <w:rPr>
                <w:rFonts w:hint="eastAsia" w:ascii="宋体" w:hAnsi="Times New Roman" w:eastAsia="宋体" w:cs="宋体"/>
                <w:color w:val="auto"/>
                <w:sz w:val="21"/>
                <w:szCs w:val="21"/>
                <w:highlight w:val="none"/>
              </w:rPr>
            </w:pPr>
          </w:p>
        </w:tc>
      </w:tr>
      <w:tr w14:paraId="4C9AE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1CA3CA1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7E70B78E">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井盖丢失</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2FBD886F">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097D1738">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爬梯松动、锈蚀或缺损</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7621C3EE">
            <w:pPr>
              <w:jc w:val="center"/>
              <w:rPr>
                <w:rFonts w:hint="eastAsia" w:ascii="宋体" w:hAnsi="Times New Roman" w:eastAsia="宋体" w:cs="宋体"/>
                <w:color w:val="auto"/>
                <w:sz w:val="21"/>
                <w:szCs w:val="21"/>
                <w:highlight w:val="none"/>
              </w:rPr>
            </w:pPr>
          </w:p>
        </w:tc>
      </w:tr>
      <w:tr w14:paraId="0A3E8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449D470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6EBF0BED">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井盖破损</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1AD90932">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3E26E44C">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井壁泥垢</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7604E36A">
            <w:pPr>
              <w:jc w:val="center"/>
              <w:rPr>
                <w:rFonts w:hint="eastAsia" w:ascii="宋体" w:hAnsi="Times New Roman" w:eastAsia="宋体" w:cs="宋体"/>
                <w:color w:val="auto"/>
                <w:sz w:val="21"/>
                <w:szCs w:val="21"/>
                <w:highlight w:val="none"/>
              </w:rPr>
            </w:pPr>
          </w:p>
        </w:tc>
      </w:tr>
      <w:tr w14:paraId="69E99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1238FF61">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4</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5D01C0AA">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井框破损</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45F2D4BD">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034E201A">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井壁裂缝</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5970BCC3">
            <w:pPr>
              <w:jc w:val="center"/>
              <w:rPr>
                <w:rFonts w:hint="eastAsia" w:ascii="宋体" w:hAnsi="Times New Roman" w:eastAsia="宋体" w:cs="宋体"/>
                <w:color w:val="auto"/>
                <w:sz w:val="21"/>
                <w:szCs w:val="21"/>
                <w:highlight w:val="none"/>
              </w:rPr>
            </w:pPr>
          </w:p>
        </w:tc>
      </w:tr>
      <w:tr w14:paraId="0E4FE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55FF7489">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5</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0197AE88">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盖框间隙</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450440F5">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330C9F7D">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井壁渗漏</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3080949C">
            <w:pPr>
              <w:jc w:val="center"/>
              <w:rPr>
                <w:rFonts w:hint="eastAsia" w:ascii="宋体" w:hAnsi="Times New Roman" w:eastAsia="宋体" w:cs="宋体"/>
                <w:color w:val="auto"/>
                <w:sz w:val="21"/>
                <w:szCs w:val="21"/>
                <w:highlight w:val="none"/>
              </w:rPr>
            </w:pPr>
          </w:p>
        </w:tc>
      </w:tr>
      <w:tr w14:paraId="1D332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2972AC67">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6</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5B4646FE">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盖框高差</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6108B699">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565C283A">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抹面脱落</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65410A55">
            <w:pPr>
              <w:jc w:val="center"/>
              <w:rPr>
                <w:rFonts w:hint="eastAsia" w:ascii="宋体" w:hAnsi="Times New Roman" w:eastAsia="宋体" w:cs="宋体"/>
                <w:color w:val="auto"/>
                <w:sz w:val="21"/>
                <w:szCs w:val="21"/>
                <w:highlight w:val="none"/>
              </w:rPr>
            </w:pPr>
          </w:p>
        </w:tc>
      </w:tr>
      <w:tr w14:paraId="5625D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72F8CDF1">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7</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1A9C22BB">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盖框突出或凹陷</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1A53E737">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275F0187">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管口孔洞</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73EB777F">
            <w:pPr>
              <w:jc w:val="center"/>
              <w:rPr>
                <w:rFonts w:hint="eastAsia" w:ascii="宋体" w:hAnsi="Times New Roman" w:eastAsia="宋体" w:cs="宋体"/>
                <w:color w:val="auto"/>
                <w:sz w:val="21"/>
                <w:szCs w:val="21"/>
                <w:highlight w:val="none"/>
              </w:rPr>
            </w:pPr>
          </w:p>
        </w:tc>
      </w:tr>
      <w:tr w14:paraId="3A04D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0CC2E43D">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8</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77340543">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跳动和声响</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19A9098D">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04855CD7">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流槽破损</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17ABEE1E">
            <w:pPr>
              <w:jc w:val="center"/>
              <w:rPr>
                <w:rFonts w:hint="eastAsia" w:ascii="宋体" w:hAnsi="Times New Roman" w:eastAsia="宋体" w:cs="宋体"/>
                <w:color w:val="auto"/>
                <w:sz w:val="21"/>
                <w:szCs w:val="21"/>
                <w:highlight w:val="none"/>
              </w:rPr>
            </w:pPr>
          </w:p>
        </w:tc>
      </w:tr>
      <w:tr w14:paraId="78767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794FD582">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9</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0C2AAD2E">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周边路面破损、沉降</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19B978E9">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5D2A0472">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井底积泥、杂物</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42F70698">
            <w:pPr>
              <w:jc w:val="center"/>
              <w:rPr>
                <w:rFonts w:hint="eastAsia" w:ascii="宋体" w:hAnsi="Times New Roman" w:eastAsia="宋体" w:cs="宋体"/>
                <w:color w:val="auto"/>
                <w:sz w:val="21"/>
                <w:szCs w:val="21"/>
                <w:highlight w:val="none"/>
              </w:rPr>
            </w:pPr>
          </w:p>
        </w:tc>
      </w:tr>
      <w:tr w14:paraId="79F4B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1D277270">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10</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7A1959C8">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井盖标示错误</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10DC4E71">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3E49EE50">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水流不畅</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1C51CDBA">
            <w:pPr>
              <w:jc w:val="center"/>
              <w:rPr>
                <w:rFonts w:hint="eastAsia" w:ascii="宋体" w:hAnsi="Times New Roman" w:eastAsia="宋体" w:cs="宋体"/>
                <w:color w:val="auto"/>
                <w:sz w:val="21"/>
                <w:szCs w:val="21"/>
                <w:highlight w:val="none"/>
              </w:rPr>
            </w:pPr>
          </w:p>
        </w:tc>
      </w:tr>
      <w:tr w14:paraId="0EC6A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1DDE8DF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11</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0C35895E">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是否为重型井盖</w:t>
            </w:r>
          </w:p>
          <w:p w14:paraId="456E8BA7">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（道路上）</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4A95E6A7">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10CA6B3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浮渣</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0290E341">
            <w:pPr>
              <w:jc w:val="center"/>
              <w:rPr>
                <w:rFonts w:hint="eastAsia" w:ascii="宋体" w:hAnsi="Times New Roman" w:eastAsia="宋体" w:cs="宋体"/>
                <w:color w:val="auto"/>
                <w:sz w:val="21"/>
                <w:szCs w:val="21"/>
                <w:highlight w:val="none"/>
              </w:rPr>
            </w:pPr>
          </w:p>
        </w:tc>
      </w:tr>
      <w:tr w14:paraId="4299F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429" w:type="dxa"/>
            <w:tcBorders>
              <w:top w:val="single" w:color="000000" w:sz="6" w:space="0"/>
              <w:left w:val="single" w:color="000000" w:sz="12" w:space="0"/>
              <w:bottom w:val="single" w:color="000000" w:sz="6" w:space="0"/>
              <w:right w:val="single" w:color="000000" w:sz="6" w:space="0"/>
            </w:tcBorders>
            <w:noWrap w:val="0"/>
            <w:vAlign w:val="center"/>
          </w:tcPr>
          <w:p w14:paraId="0423659D">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12</w:t>
            </w:r>
          </w:p>
        </w:tc>
        <w:tc>
          <w:tcPr>
            <w:tcW w:w="1791" w:type="dxa"/>
            <w:gridSpan w:val="5"/>
            <w:tcBorders>
              <w:top w:val="single" w:color="000000" w:sz="6" w:space="0"/>
              <w:left w:val="single" w:color="000000" w:sz="6" w:space="0"/>
              <w:bottom w:val="single" w:color="000000" w:sz="6" w:space="0"/>
              <w:right w:val="single" w:color="000000" w:sz="6" w:space="0"/>
            </w:tcBorders>
            <w:noWrap w:val="0"/>
            <w:vAlign w:val="center"/>
          </w:tcPr>
          <w:p w14:paraId="45C00EB1">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是否为非雨出流</w:t>
            </w:r>
          </w:p>
        </w:tc>
        <w:tc>
          <w:tcPr>
            <w:tcW w:w="1645" w:type="dxa"/>
            <w:gridSpan w:val="3"/>
            <w:tcBorders>
              <w:top w:val="single" w:color="000000" w:sz="6" w:space="0"/>
              <w:left w:val="single" w:color="000000" w:sz="6" w:space="0"/>
              <w:bottom w:val="single" w:color="000000" w:sz="6" w:space="0"/>
              <w:right w:val="single" w:color="000000" w:sz="6" w:space="0"/>
            </w:tcBorders>
            <w:noWrap w:val="0"/>
            <w:vAlign w:val="center"/>
          </w:tcPr>
          <w:p w14:paraId="7E3152F1">
            <w:pPr>
              <w:jc w:val="center"/>
              <w:rPr>
                <w:rFonts w:hint="eastAsia" w:ascii="宋体" w:hAnsi="Times New Roman" w:eastAsia="宋体" w:cs="宋体"/>
                <w:color w:val="auto"/>
                <w:sz w:val="21"/>
                <w:szCs w:val="21"/>
                <w:highlight w:val="none"/>
              </w:rPr>
            </w:pPr>
          </w:p>
        </w:tc>
        <w:tc>
          <w:tcPr>
            <w:tcW w:w="2030" w:type="dxa"/>
            <w:gridSpan w:val="4"/>
            <w:tcBorders>
              <w:top w:val="single" w:color="000000" w:sz="6" w:space="0"/>
              <w:left w:val="single" w:color="000000" w:sz="6" w:space="0"/>
              <w:bottom w:val="single" w:color="000000" w:sz="6" w:space="0"/>
              <w:right w:val="single" w:color="000000" w:sz="6" w:space="0"/>
            </w:tcBorders>
            <w:noWrap w:val="0"/>
            <w:vAlign w:val="center"/>
          </w:tcPr>
          <w:p w14:paraId="5E906C5D">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其他</w:t>
            </w:r>
          </w:p>
        </w:tc>
        <w:tc>
          <w:tcPr>
            <w:tcW w:w="2311" w:type="dxa"/>
            <w:gridSpan w:val="2"/>
            <w:tcBorders>
              <w:top w:val="single" w:color="000000" w:sz="6" w:space="0"/>
              <w:left w:val="single" w:color="000000" w:sz="6" w:space="0"/>
              <w:bottom w:val="single" w:color="000000" w:sz="6" w:space="0"/>
              <w:right w:val="single" w:color="000000" w:sz="12" w:space="0"/>
            </w:tcBorders>
            <w:noWrap w:val="0"/>
            <w:vAlign w:val="center"/>
          </w:tcPr>
          <w:p w14:paraId="524284A6">
            <w:pPr>
              <w:jc w:val="center"/>
              <w:rPr>
                <w:rFonts w:hint="eastAsia" w:ascii="宋体" w:hAnsi="Times New Roman" w:eastAsia="宋体" w:cs="宋体"/>
                <w:color w:val="auto"/>
                <w:sz w:val="21"/>
                <w:szCs w:val="21"/>
                <w:highlight w:val="none"/>
              </w:rPr>
            </w:pPr>
          </w:p>
        </w:tc>
      </w:tr>
      <w:tr w14:paraId="03720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jc w:val="center"/>
        </w:trPr>
        <w:tc>
          <w:tcPr>
            <w:tcW w:w="429" w:type="dxa"/>
            <w:tcBorders>
              <w:top w:val="single" w:color="000000" w:sz="6" w:space="0"/>
              <w:left w:val="single" w:color="000000" w:sz="12" w:space="0"/>
              <w:bottom w:val="single" w:color="000000" w:sz="12" w:space="0"/>
              <w:right w:val="single" w:color="000000" w:sz="6" w:space="0"/>
            </w:tcBorders>
            <w:noWrap w:val="0"/>
            <w:vAlign w:val="center"/>
          </w:tcPr>
          <w:p w14:paraId="09621A57">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备注</w:t>
            </w:r>
          </w:p>
        </w:tc>
        <w:tc>
          <w:tcPr>
            <w:tcW w:w="7777" w:type="dxa"/>
            <w:gridSpan w:val="14"/>
            <w:tcBorders>
              <w:top w:val="single" w:color="000000" w:sz="6" w:space="0"/>
              <w:left w:val="single" w:color="000000" w:sz="6" w:space="0"/>
              <w:bottom w:val="single" w:color="000000" w:sz="12" w:space="0"/>
              <w:right w:val="single" w:color="000000" w:sz="12" w:space="0"/>
            </w:tcBorders>
            <w:noWrap w:val="0"/>
            <w:vAlign w:val="center"/>
          </w:tcPr>
          <w:p w14:paraId="032A1579">
            <w:pPr>
              <w:jc w:val="center"/>
              <w:rPr>
                <w:rFonts w:hint="eastAsia" w:ascii="宋体" w:hAnsi="Times New Roman" w:eastAsia="宋体" w:cs="宋体"/>
                <w:color w:val="auto"/>
                <w:sz w:val="21"/>
                <w:szCs w:val="21"/>
                <w:highlight w:val="none"/>
              </w:rPr>
            </w:pPr>
          </w:p>
        </w:tc>
      </w:tr>
    </w:tbl>
    <w:p w14:paraId="5623D002">
      <w:pPr>
        <w:ind w:firstLine="735"/>
        <w:rPr>
          <w:rFonts w:hint="eastAsia" w:ascii="宋体" w:hAnsi="Times New Roman" w:eastAsia="宋体" w:cs="Times New Roman"/>
          <w:bCs/>
          <w:color w:val="auto"/>
          <w:sz w:val="21"/>
          <w:szCs w:val="21"/>
          <w:highlight w:val="none"/>
        </w:rPr>
      </w:pPr>
      <w:r>
        <w:rPr>
          <w:rFonts w:hint="eastAsia" w:ascii="宋体" w:hAnsi="Times New Roman" w:eastAsia="宋体" w:cs="宋体"/>
          <w:bCs/>
          <w:color w:val="auto"/>
          <w:sz w:val="21"/>
          <w:szCs w:val="21"/>
          <w:highlight w:val="none"/>
        </w:rPr>
        <w:t>检测员：记录员：校核员：检查日期：年月日</w:t>
      </w:r>
    </w:p>
    <w:p w14:paraId="35B10DF5">
      <w:pPr>
        <w:spacing w:line="400" w:lineRule="exact"/>
        <w:ind w:firstLine="420"/>
        <w:rPr>
          <w:rFonts w:hint="eastAsia" w:ascii="宋体" w:hAnsi="Times New Roman" w:eastAsia="宋体" w:cs="宋体"/>
          <w:color w:val="auto"/>
          <w:sz w:val="21"/>
          <w:szCs w:val="21"/>
          <w:highlight w:val="none"/>
        </w:rPr>
      </w:pP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6"/>
        <w:gridCol w:w="231"/>
        <w:gridCol w:w="831"/>
        <w:gridCol w:w="546"/>
        <w:gridCol w:w="314"/>
        <w:gridCol w:w="831"/>
        <w:gridCol w:w="853"/>
        <w:gridCol w:w="205"/>
        <w:gridCol w:w="635"/>
        <w:gridCol w:w="1024"/>
        <w:gridCol w:w="528"/>
        <w:gridCol w:w="142"/>
        <w:gridCol w:w="1053"/>
        <w:gridCol w:w="640"/>
      </w:tblGrid>
      <w:tr w14:paraId="406EB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8232" w:type="dxa"/>
            <w:gridSpan w:val="14"/>
            <w:tcBorders>
              <w:top w:val="nil"/>
              <w:left w:val="nil"/>
              <w:bottom w:val="single" w:color="000000" w:sz="12" w:space="0"/>
              <w:right w:val="nil"/>
            </w:tcBorders>
            <w:noWrap w:val="0"/>
            <w:vAlign w:val="top"/>
          </w:tcPr>
          <w:p w14:paraId="73C1CB70">
            <w:pPr>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附表3雨水口检查记录表</w:t>
            </w:r>
          </w:p>
          <w:p w14:paraId="63BF9A0C">
            <w:pPr>
              <w:rPr>
                <w:rFonts w:hint="eastAsia" w:ascii="宋体" w:hAnsi="Times New Roman" w:eastAsia="宋体" w:cs="宋体"/>
                <w:bCs/>
                <w:color w:val="auto"/>
                <w:sz w:val="21"/>
                <w:szCs w:val="21"/>
                <w:highlight w:val="none"/>
              </w:rPr>
            </w:pPr>
            <w:r>
              <w:rPr>
                <w:rFonts w:hint="eastAsia" w:ascii="宋体" w:hAnsi="Times New Roman" w:eastAsia="宋体" w:cs="宋体"/>
                <w:color w:val="auto"/>
                <w:sz w:val="21"/>
                <w:szCs w:val="21"/>
                <w:highlight w:val="none"/>
              </w:rPr>
              <w:t>任务名称：第  页  共  页</w:t>
            </w:r>
          </w:p>
        </w:tc>
      </w:tr>
      <w:tr w14:paraId="382EF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1461" w:type="dxa"/>
            <w:gridSpan w:val="3"/>
            <w:tcBorders>
              <w:top w:val="single" w:color="000000" w:sz="12" w:space="0"/>
              <w:left w:val="single" w:color="000000" w:sz="12" w:space="0"/>
              <w:bottom w:val="single" w:color="000000" w:sz="6" w:space="0"/>
              <w:right w:val="single" w:color="000000" w:sz="6" w:space="0"/>
            </w:tcBorders>
            <w:noWrap w:val="0"/>
            <w:vAlign w:val="center"/>
          </w:tcPr>
          <w:p w14:paraId="243F5B74">
            <w:pPr>
              <w:tabs>
                <w:tab w:val="left" w:pos="840"/>
              </w:tabs>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单位名称</w:t>
            </w:r>
          </w:p>
        </w:tc>
        <w:tc>
          <w:tcPr>
            <w:tcW w:w="3384" w:type="dxa"/>
            <w:gridSpan w:val="6"/>
            <w:tcBorders>
              <w:top w:val="single" w:color="000000" w:sz="12" w:space="0"/>
              <w:left w:val="single" w:color="000000" w:sz="6" w:space="0"/>
              <w:bottom w:val="single" w:color="000000" w:sz="6" w:space="0"/>
              <w:right w:val="single" w:color="000000" w:sz="6" w:space="0"/>
            </w:tcBorders>
            <w:noWrap w:val="0"/>
            <w:vAlign w:val="center"/>
          </w:tcPr>
          <w:p w14:paraId="703C7A41">
            <w:pPr>
              <w:jc w:val="center"/>
              <w:rPr>
                <w:rFonts w:hint="eastAsia" w:ascii="宋体" w:hAnsi="Times New Roman" w:eastAsia="宋体" w:cs="宋体"/>
                <w:color w:val="auto"/>
                <w:sz w:val="21"/>
                <w:szCs w:val="21"/>
                <w:highlight w:val="none"/>
              </w:rPr>
            </w:pPr>
          </w:p>
        </w:tc>
        <w:tc>
          <w:tcPr>
            <w:tcW w:w="1694" w:type="dxa"/>
            <w:gridSpan w:val="3"/>
            <w:tcBorders>
              <w:top w:val="single" w:color="000000" w:sz="12" w:space="0"/>
              <w:left w:val="single" w:color="000000" w:sz="6" w:space="0"/>
              <w:bottom w:val="single" w:color="000000" w:sz="6" w:space="0"/>
              <w:right w:val="single" w:color="000000" w:sz="6" w:space="0"/>
            </w:tcBorders>
            <w:noWrap w:val="0"/>
            <w:vAlign w:val="center"/>
          </w:tcPr>
          <w:p w14:paraId="0D37136D">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雨水口编号</w:t>
            </w:r>
          </w:p>
        </w:tc>
        <w:tc>
          <w:tcPr>
            <w:tcW w:w="1693" w:type="dxa"/>
            <w:gridSpan w:val="2"/>
            <w:tcBorders>
              <w:top w:val="single" w:color="000000" w:sz="12" w:space="0"/>
              <w:left w:val="single" w:color="000000" w:sz="6" w:space="0"/>
              <w:bottom w:val="single" w:color="000000" w:sz="6" w:space="0"/>
              <w:right w:val="single" w:color="000000" w:sz="12" w:space="0"/>
            </w:tcBorders>
            <w:noWrap w:val="0"/>
            <w:vAlign w:val="center"/>
          </w:tcPr>
          <w:p w14:paraId="3D54B67E">
            <w:pPr>
              <w:jc w:val="center"/>
              <w:rPr>
                <w:rFonts w:hint="eastAsia" w:ascii="宋体" w:hAnsi="Times New Roman" w:eastAsia="宋体" w:cs="宋体"/>
                <w:color w:val="auto"/>
                <w:sz w:val="21"/>
                <w:szCs w:val="21"/>
                <w:highlight w:val="none"/>
              </w:rPr>
            </w:pPr>
          </w:p>
        </w:tc>
      </w:tr>
      <w:tr w14:paraId="5613A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630" w:type="dxa"/>
            <w:gridSpan w:val="2"/>
            <w:tcBorders>
              <w:top w:val="single" w:color="000000" w:sz="6" w:space="0"/>
              <w:left w:val="single" w:color="000000" w:sz="12" w:space="0"/>
              <w:bottom w:val="single" w:color="000000" w:sz="4" w:space="0"/>
              <w:right w:val="single" w:color="000000" w:sz="6" w:space="0"/>
            </w:tcBorders>
            <w:noWrap w:val="0"/>
            <w:vAlign w:val="center"/>
          </w:tcPr>
          <w:p w14:paraId="6A9562FA">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埋设年代</w:t>
            </w:r>
          </w:p>
        </w:tc>
        <w:tc>
          <w:tcPr>
            <w:tcW w:w="831" w:type="dxa"/>
            <w:tcBorders>
              <w:top w:val="single" w:color="000000" w:sz="6" w:space="0"/>
              <w:left w:val="single" w:color="000000" w:sz="6" w:space="0"/>
              <w:bottom w:val="single" w:color="000000" w:sz="4" w:space="0"/>
              <w:right w:val="single" w:color="000000" w:sz="6" w:space="0"/>
            </w:tcBorders>
            <w:noWrap w:val="0"/>
            <w:vAlign w:val="center"/>
          </w:tcPr>
          <w:p w14:paraId="6324165C">
            <w:pPr>
              <w:jc w:val="center"/>
              <w:rPr>
                <w:rFonts w:hint="eastAsia" w:ascii="宋体" w:hAnsi="Times New Roman" w:eastAsia="宋体" w:cs="宋体"/>
                <w:color w:val="auto"/>
                <w:sz w:val="21"/>
                <w:szCs w:val="21"/>
                <w:highlight w:val="none"/>
              </w:rPr>
            </w:pPr>
          </w:p>
        </w:tc>
        <w:tc>
          <w:tcPr>
            <w:tcW w:w="860" w:type="dxa"/>
            <w:gridSpan w:val="2"/>
            <w:tcBorders>
              <w:top w:val="single" w:color="000000" w:sz="6" w:space="0"/>
              <w:left w:val="single" w:color="000000" w:sz="6" w:space="0"/>
              <w:bottom w:val="single" w:color="000000" w:sz="4" w:space="0"/>
              <w:right w:val="single" w:color="000000" w:sz="6" w:space="0"/>
            </w:tcBorders>
            <w:noWrap w:val="0"/>
            <w:vAlign w:val="center"/>
          </w:tcPr>
          <w:p w14:paraId="3BFE9FC8">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材质</w:t>
            </w:r>
          </w:p>
        </w:tc>
        <w:tc>
          <w:tcPr>
            <w:tcW w:w="831" w:type="dxa"/>
            <w:tcBorders>
              <w:top w:val="single" w:color="000000" w:sz="6" w:space="0"/>
              <w:left w:val="single" w:color="000000" w:sz="6" w:space="0"/>
              <w:bottom w:val="single" w:color="000000" w:sz="4" w:space="0"/>
              <w:right w:val="single" w:color="000000" w:sz="6" w:space="0"/>
            </w:tcBorders>
            <w:noWrap w:val="0"/>
            <w:vAlign w:val="center"/>
          </w:tcPr>
          <w:p w14:paraId="6479E903">
            <w:pPr>
              <w:jc w:val="center"/>
              <w:rPr>
                <w:rFonts w:hint="eastAsia" w:ascii="宋体" w:hAnsi="Times New Roman" w:eastAsia="宋体" w:cs="宋体"/>
                <w:color w:val="auto"/>
                <w:sz w:val="21"/>
                <w:szCs w:val="21"/>
                <w:highlight w:val="none"/>
              </w:rPr>
            </w:pPr>
          </w:p>
        </w:tc>
        <w:tc>
          <w:tcPr>
            <w:tcW w:w="1058" w:type="dxa"/>
            <w:gridSpan w:val="2"/>
            <w:tcBorders>
              <w:top w:val="single" w:color="000000" w:sz="6" w:space="0"/>
              <w:left w:val="single" w:color="000000" w:sz="6" w:space="0"/>
              <w:bottom w:val="single" w:color="000000" w:sz="4" w:space="0"/>
              <w:right w:val="single" w:color="000000" w:sz="6" w:space="0"/>
            </w:tcBorders>
            <w:noWrap w:val="0"/>
            <w:vAlign w:val="center"/>
          </w:tcPr>
          <w:p w14:paraId="2E7AF9EC">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雨水箅形式</w:t>
            </w:r>
          </w:p>
        </w:tc>
        <w:tc>
          <w:tcPr>
            <w:tcW w:w="635" w:type="dxa"/>
            <w:tcBorders>
              <w:top w:val="single" w:color="000000" w:sz="6" w:space="0"/>
              <w:left w:val="single" w:color="000000" w:sz="6" w:space="0"/>
              <w:bottom w:val="single" w:color="000000" w:sz="4" w:space="0"/>
              <w:right w:val="single" w:color="000000" w:sz="6" w:space="0"/>
            </w:tcBorders>
            <w:noWrap w:val="0"/>
            <w:vAlign w:val="center"/>
          </w:tcPr>
          <w:p w14:paraId="49159CCC">
            <w:pPr>
              <w:jc w:val="center"/>
              <w:rPr>
                <w:rFonts w:hint="eastAsia" w:ascii="宋体" w:hAnsi="Times New Roman" w:eastAsia="宋体" w:cs="宋体"/>
                <w:color w:val="auto"/>
                <w:sz w:val="21"/>
                <w:szCs w:val="21"/>
                <w:highlight w:val="none"/>
              </w:rPr>
            </w:pPr>
          </w:p>
        </w:tc>
        <w:tc>
          <w:tcPr>
            <w:tcW w:w="1024" w:type="dxa"/>
            <w:tcBorders>
              <w:top w:val="single" w:color="000000" w:sz="6" w:space="0"/>
              <w:left w:val="single" w:color="000000" w:sz="6" w:space="0"/>
              <w:bottom w:val="single" w:color="000000" w:sz="4" w:space="0"/>
              <w:right w:val="single" w:color="000000" w:sz="6" w:space="0"/>
            </w:tcBorders>
            <w:noWrap w:val="0"/>
            <w:vAlign w:val="center"/>
          </w:tcPr>
          <w:p w14:paraId="76E876E8">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雨水箅材质</w:t>
            </w:r>
          </w:p>
        </w:tc>
        <w:tc>
          <w:tcPr>
            <w:tcW w:w="670" w:type="dxa"/>
            <w:gridSpan w:val="2"/>
            <w:tcBorders>
              <w:top w:val="single" w:color="000000" w:sz="6" w:space="0"/>
              <w:left w:val="single" w:color="000000" w:sz="6" w:space="0"/>
              <w:bottom w:val="single" w:color="000000" w:sz="4" w:space="0"/>
              <w:right w:val="single" w:color="000000" w:sz="6" w:space="0"/>
            </w:tcBorders>
            <w:noWrap w:val="0"/>
            <w:vAlign w:val="center"/>
          </w:tcPr>
          <w:p w14:paraId="2DF07632">
            <w:pPr>
              <w:jc w:val="center"/>
              <w:rPr>
                <w:rFonts w:hint="eastAsia" w:ascii="宋体" w:hAnsi="Times New Roman" w:eastAsia="宋体" w:cs="宋体"/>
                <w:color w:val="auto"/>
                <w:sz w:val="21"/>
                <w:szCs w:val="21"/>
                <w:highlight w:val="none"/>
              </w:rPr>
            </w:pPr>
          </w:p>
        </w:tc>
        <w:tc>
          <w:tcPr>
            <w:tcW w:w="1053" w:type="dxa"/>
            <w:tcBorders>
              <w:top w:val="single" w:color="000000" w:sz="6" w:space="0"/>
              <w:left w:val="single" w:color="000000" w:sz="6" w:space="0"/>
              <w:bottom w:val="single" w:color="000000" w:sz="4" w:space="0"/>
              <w:right w:val="single" w:color="000000" w:sz="6" w:space="0"/>
            </w:tcBorders>
            <w:noWrap w:val="0"/>
            <w:vAlign w:val="center"/>
          </w:tcPr>
          <w:p w14:paraId="75200538">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下游井编号</w:t>
            </w:r>
          </w:p>
        </w:tc>
        <w:tc>
          <w:tcPr>
            <w:tcW w:w="640" w:type="dxa"/>
            <w:tcBorders>
              <w:top w:val="single" w:color="000000" w:sz="6" w:space="0"/>
              <w:left w:val="single" w:color="000000" w:sz="6" w:space="0"/>
              <w:bottom w:val="single" w:color="000000" w:sz="4" w:space="0"/>
              <w:right w:val="single" w:color="000000" w:sz="12" w:space="0"/>
            </w:tcBorders>
            <w:noWrap w:val="0"/>
            <w:vAlign w:val="top"/>
          </w:tcPr>
          <w:p w14:paraId="38F14C34">
            <w:pPr>
              <w:rPr>
                <w:rFonts w:hint="eastAsia" w:ascii="宋体" w:hAnsi="Times New Roman" w:eastAsia="宋体" w:cs="宋体"/>
                <w:bCs/>
                <w:color w:val="auto"/>
                <w:sz w:val="21"/>
                <w:szCs w:val="21"/>
                <w:highlight w:val="none"/>
              </w:rPr>
            </w:pPr>
          </w:p>
        </w:tc>
      </w:tr>
      <w:tr w14:paraId="7B530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8232" w:type="dxa"/>
            <w:gridSpan w:val="14"/>
            <w:tcBorders>
              <w:top w:val="single" w:color="000000" w:sz="4" w:space="0"/>
              <w:left w:val="single" w:color="000000" w:sz="12" w:space="0"/>
              <w:bottom w:val="single" w:color="000000" w:sz="6" w:space="0"/>
              <w:right w:val="single" w:color="000000" w:sz="12" w:space="0"/>
            </w:tcBorders>
            <w:noWrap w:val="0"/>
            <w:vAlign w:val="center"/>
          </w:tcPr>
          <w:p w14:paraId="17E5B8FA">
            <w:pPr>
              <w:jc w:val="cente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检查内容</w:t>
            </w:r>
          </w:p>
        </w:tc>
      </w:tr>
      <w:tr w14:paraId="2D61B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7CAB3029">
            <w:pPr>
              <w:jc w:val="center"/>
              <w:rPr>
                <w:rFonts w:hint="eastAsia" w:ascii="宋体" w:hAnsi="Times New Roman" w:eastAsia="宋体" w:cs="宋体"/>
                <w:color w:val="auto"/>
                <w:sz w:val="21"/>
                <w:szCs w:val="21"/>
                <w:highlight w:val="none"/>
              </w:rPr>
            </w:pPr>
          </w:p>
        </w:tc>
        <w:tc>
          <w:tcPr>
            <w:tcW w:w="3606" w:type="dxa"/>
            <w:gridSpan w:val="6"/>
            <w:tcBorders>
              <w:top w:val="single" w:color="000000" w:sz="6" w:space="0"/>
              <w:left w:val="single" w:color="000000" w:sz="6" w:space="0"/>
              <w:bottom w:val="single" w:color="000000" w:sz="6" w:space="0"/>
              <w:right w:val="single" w:color="000000" w:sz="6" w:space="0"/>
            </w:tcBorders>
            <w:noWrap w:val="0"/>
            <w:vAlign w:val="center"/>
          </w:tcPr>
          <w:p w14:paraId="0568B94D">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外部检查</w:t>
            </w:r>
          </w:p>
        </w:tc>
        <w:tc>
          <w:tcPr>
            <w:tcW w:w="4227" w:type="dxa"/>
            <w:gridSpan w:val="7"/>
            <w:tcBorders>
              <w:top w:val="single" w:color="000000" w:sz="6" w:space="0"/>
              <w:left w:val="single" w:color="000000" w:sz="6" w:space="0"/>
              <w:bottom w:val="single" w:color="000000" w:sz="6" w:space="0"/>
              <w:right w:val="single" w:color="000000" w:sz="12" w:space="0"/>
            </w:tcBorders>
            <w:noWrap w:val="0"/>
            <w:vAlign w:val="center"/>
          </w:tcPr>
          <w:p w14:paraId="5D0CFB1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内部检查</w:t>
            </w:r>
          </w:p>
        </w:tc>
      </w:tr>
      <w:tr w14:paraId="3E676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15C920EA">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w:t>
            </w:r>
          </w:p>
        </w:tc>
        <w:tc>
          <w:tcPr>
            <w:tcW w:w="1608" w:type="dxa"/>
            <w:gridSpan w:val="3"/>
            <w:tcBorders>
              <w:top w:val="single" w:color="000000" w:sz="6" w:space="0"/>
              <w:left w:val="single" w:color="000000" w:sz="6" w:space="0"/>
              <w:bottom w:val="single" w:color="000000" w:sz="6" w:space="0"/>
              <w:right w:val="single" w:color="000000" w:sz="6" w:space="0"/>
            </w:tcBorders>
            <w:noWrap w:val="0"/>
            <w:vAlign w:val="center"/>
          </w:tcPr>
          <w:p w14:paraId="19101577">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雨水箅丢失</w:t>
            </w:r>
          </w:p>
        </w:tc>
        <w:tc>
          <w:tcPr>
            <w:tcW w:w="1998" w:type="dxa"/>
            <w:gridSpan w:val="3"/>
            <w:tcBorders>
              <w:top w:val="single" w:color="000000" w:sz="6" w:space="0"/>
              <w:left w:val="single" w:color="000000" w:sz="6" w:space="0"/>
              <w:bottom w:val="single" w:color="000000" w:sz="6" w:space="0"/>
              <w:right w:val="single" w:color="000000" w:sz="6" w:space="0"/>
            </w:tcBorders>
            <w:noWrap w:val="0"/>
            <w:vAlign w:val="center"/>
          </w:tcPr>
          <w:p w14:paraId="55DBF5E5">
            <w:pPr>
              <w:jc w:val="center"/>
              <w:rPr>
                <w:rFonts w:hint="eastAsia" w:ascii="宋体" w:hAnsi="Times New Roman" w:eastAsia="宋体" w:cs="宋体"/>
                <w:color w:val="auto"/>
                <w:sz w:val="21"/>
                <w:szCs w:val="21"/>
                <w:highlight w:val="none"/>
              </w:rPr>
            </w:pPr>
          </w:p>
        </w:tc>
        <w:tc>
          <w:tcPr>
            <w:tcW w:w="2392" w:type="dxa"/>
            <w:gridSpan w:val="4"/>
            <w:tcBorders>
              <w:top w:val="single" w:color="000000" w:sz="6" w:space="0"/>
              <w:left w:val="single" w:color="000000" w:sz="6" w:space="0"/>
              <w:bottom w:val="single" w:color="000000" w:sz="6" w:space="0"/>
              <w:right w:val="single" w:color="000000" w:sz="6" w:space="0"/>
            </w:tcBorders>
            <w:noWrap w:val="0"/>
            <w:vAlign w:val="center"/>
          </w:tcPr>
          <w:p w14:paraId="3C49F8E8">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铰或链条损坏</w:t>
            </w:r>
          </w:p>
        </w:tc>
        <w:tc>
          <w:tcPr>
            <w:tcW w:w="1835" w:type="dxa"/>
            <w:gridSpan w:val="3"/>
            <w:tcBorders>
              <w:top w:val="single" w:color="000000" w:sz="6" w:space="0"/>
              <w:left w:val="single" w:color="000000" w:sz="6" w:space="0"/>
              <w:bottom w:val="single" w:color="000000" w:sz="6" w:space="0"/>
              <w:right w:val="single" w:color="000000" w:sz="12" w:space="0"/>
            </w:tcBorders>
            <w:noWrap w:val="0"/>
            <w:vAlign w:val="top"/>
          </w:tcPr>
          <w:p w14:paraId="0977E25F">
            <w:pPr>
              <w:rPr>
                <w:rFonts w:hint="eastAsia" w:ascii="宋体" w:hAnsi="Times New Roman" w:eastAsia="宋体" w:cs="宋体"/>
                <w:bCs/>
                <w:color w:val="auto"/>
                <w:sz w:val="21"/>
                <w:szCs w:val="21"/>
                <w:highlight w:val="none"/>
              </w:rPr>
            </w:pPr>
          </w:p>
        </w:tc>
      </w:tr>
      <w:tr w14:paraId="47F20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69100003">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w:t>
            </w:r>
          </w:p>
        </w:tc>
        <w:tc>
          <w:tcPr>
            <w:tcW w:w="1608" w:type="dxa"/>
            <w:gridSpan w:val="3"/>
            <w:tcBorders>
              <w:top w:val="single" w:color="000000" w:sz="6" w:space="0"/>
              <w:left w:val="single" w:color="000000" w:sz="6" w:space="0"/>
              <w:bottom w:val="single" w:color="000000" w:sz="6" w:space="0"/>
              <w:right w:val="single" w:color="000000" w:sz="6" w:space="0"/>
            </w:tcBorders>
            <w:noWrap w:val="0"/>
            <w:vAlign w:val="center"/>
          </w:tcPr>
          <w:p w14:paraId="76F065B5">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雨水箅破损</w:t>
            </w:r>
          </w:p>
        </w:tc>
        <w:tc>
          <w:tcPr>
            <w:tcW w:w="1998" w:type="dxa"/>
            <w:gridSpan w:val="3"/>
            <w:tcBorders>
              <w:top w:val="single" w:color="000000" w:sz="6" w:space="0"/>
              <w:left w:val="single" w:color="000000" w:sz="6" w:space="0"/>
              <w:bottom w:val="single" w:color="000000" w:sz="6" w:space="0"/>
              <w:right w:val="single" w:color="000000" w:sz="6" w:space="0"/>
            </w:tcBorders>
            <w:noWrap w:val="0"/>
            <w:vAlign w:val="center"/>
          </w:tcPr>
          <w:p w14:paraId="282FCB70">
            <w:pPr>
              <w:jc w:val="center"/>
              <w:rPr>
                <w:rFonts w:hint="eastAsia" w:ascii="宋体" w:hAnsi="Times New Roman" w:eastAsia="宋体" w:cs="宋体"/>
                <w:color w:val="auto"/>
                <w:sz w:val="21"/>
                <w:szCs w:val="21"/>
                <w:highlight w:val="none"/>
              </w:rPr>
            </w:pPr>
          </w:p>
        </w:tc>
        <w:tc>
          <w:tcPr>
            <w:tcW w:w="2392" w:type="dxa"/>
            <w:gridSpan w:val="4"/>
            <w:tcBorders>
              <w:top w:val="single" w:color="000000" w:sz="6" w:space="0"/>
              <w:left w:val="single" w:color="000000" w:sz="6" w:space="0"/>
              <w:bottom w:val="single" w:color="000000" w:sz="6" w:space="0"/>
              <w:right w:val="single" w:color="000000" w:sz="6" w:space="0"/>
            </w:tcBorders>
            <w:noWrap w:val="0"/>
            <w:vAlign w:val="center"/>
          </w:tcPr>
          <w:p w14:paraId="54292599">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裂缝或渗漏</w:t>
            </w:r>
          </w:p>
        </w:tc>
        <w:tc>
          <w:tcPr>
            <w:tcW w:w="1835" w:type="dxa"/>
            <w:gridSpan w:val="3"/>
            <w:tcBorders>
              <w:top w:val="single" w:color="000000" w:sz="6" w:space="0"/>
              <w:left w:val="single" w:color="000000" w:sz="6" w:space="0"/>
              <w:bottom w:val="single" w:color="000000" w:sz="6" w:space="0"/>
              <w:right w:val="single" w:color="000000" w:sz="12" w:space="0"/>
            </w:tcBorders>
            <w:noWrap w:val="0"/>
            <w:vAlign w:val="top"/>
          </w:tcPr>
          <w:p w14:paraId="23464880">
            <w:pPr>
              <w:rPr>
                <w:rFonts w:hint="eastAsia" w:ascii="宋体" w:hAnsi="Times New Roman" w:eastAsia="宋体" w:cs="宋体"/>
                <w:bCs/>
                <w:color w:val="auto"/>
                <w:sz w:val="21"/>
                <w:szCs w:val="21"/>
                <w:highlight w:val="none"/>
              </w:rPr>
            </w:pPr>
          </w:p>
        </w:tc>
      </w:tr>
      <w:tr w14:paraId="40EB3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56D50A2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w:t>
            </w:r>
          </w:p>
        </w:tc>
        <w:tc>
          <w:tcPr>
            <w:tcW w:w="1608" w:type="dxa"/>
            <w:gridSpan w:val="3"/>
            <w:tcBorders>
              <w:top w:val="single" w:color="000000" w:sz="6" w:space="0"/>
              <w:left w:val="single" w:color="000000" w:sz="6" w:space="0"/>
              <w:bottom w:val="single" w:color="000000" w:sz="6" w:space="0"/>
              <w:right w:val="single" w:color="000000" w:sz="6" w:space="0"/>
            </w:tcBorders>
            <w:noWrap w:val="0"/>
            <w:vAlign w:val="center"/>
          </w:tcPr>
          <w:p w14:paraId="1129231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雨水口框破损</w:t>
            </w:r>
          </w:p>
        </w:tc>
        <w:tc>
          <w:tcPr>
            <w:tcW w:w="1998" w:type="dxa"/>
            <w:gridSpan w:val="3"/>
            <w:tcBorders>
              <w:top w:val="single" w:color="000000" w:sz="6" w:space="0"/>
              <w:left w:val="single" w:color="000000" w:sz="6" w:space="0"/>
              <w:bottom w:val="single" w:color="000000" w:sz="6" w:space="0"/>
              <w:right w:val="single" w:color="000000" w:sz="6" w:space="0"/>
            </w:tcBorders>
            <w:noWrap w:val="0"/>
            <w:vAlign w:val="center"/>
          </w:tcPr>
          <w:p w14:paraId="33FE3053">
            <w:pPr>
              <w:jc w:val="center"/>
              <w:rPr>
                <w:rFonts w:hint="eastAsia" w:ascii="宋体" w:hAnsi="Times New Roman" w:eastAsia="宋体" w:cs="宋体"/>
                <w:color w:val="auto"/>
                <w:sz w:val="21"/>
                <w:szCs w:val="21"/>
                <w:highlight w:val="none"/>
              </w:rPr>
            </w:pPr>
          </w:p>
        </w:tc>
        <w:tc>
          <w:tcPr>
            <w:tcW w:w="2392" w:type="dxa"/>
            <w:gridSpan w:val="4"/>
            <w:tcBorders>
              <w:top w:val="single" w:color="000000" w:sz="6" w:space="0"/>
              <w:left w:val="single" w:color="000000" w:sz="6" w:space="0"/>
              <w:bottom w:val="single" w:color="000000" w:sz="6" w:space="0"/>
              <w:right w:val="single" w:color="000000" w:sz="6" w:space="0"/>
            </w:tcBorders>
            <w:noWrap w:val="0"/>
            <w:vAlign w:val="center"/>
          </w:tcPr>
          <w:p w14:paraId="0CE75BE2">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抹面剥落</w:t>
            </w:r>
          </w:p>
        </w:tc>
        <w:tc>
          <w:tcPr>
            <w:tcW w:w="1835" w:type="dxa"/>
            <w:gridSpan w:val="3"/>
            <w:tcBorders>
              <w:top w:val="single" w:color="000000" w:sz="6" w:space="0"/>
              <w:left w:val="single" w:color="000000" w:sz="6" w:space="0"/>
              <w:bottom w:val="single" w:color="000000" w:sz="6" w:space="0"/>
              <w:right w:val="single" w:color="000000" w:sz="12" w:space="0"/>
            </w:tcBorders>
            <w:noWrap w:val="0"/>
            <w:vAlign w:val="top"/>
          </w:tcPr>
          <w:p w14:paraId="1E91F81F">
            <w:pPr>
              <w:rPr>
                <w:rFonts w:hint="eastAsia" w:ascii="宋体" w:hAnsi="Times New Roman" w:eastAsia="宋体" w:cs="宋体"/>
                <w:bCs/>
                <w:color w:val="auto"/>
                <w:sz w:val="21"/>
                <w:szCs w:val="21"/>
                <w:highlight w:val="none"/>
              </w:rPr>
            </w:pPr>
          </w:p>
        </w:tc>
      </w:tr>
      <w:tr w14:paraId="1B38A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006573CD">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4</w:t>
            </w:r>
          </w:p>
        </w:tc>
        <w:tc>
          <w:tcPr>
            <w:tcW w:w="1608" w:type="dxa"/>
            <w:gridSpan w:val="3"/>
            <w:tcBorders>
              <w:top w:val="single" w:color="000000" w:sz="6" w:space="0"/>
              <w:left w:val="single" w:color="000000" w:sz="6" w:space="0"/>
              <w:bottom w:val="single" w:color="000000" w:sz="6" w:space="0"/>
              <w:right w:val="single" w:color="000000" w:sz="6" w:space="0"/>
            </w:tcBorders>
            <w:noWrap w:val="0"/>
            <w:vAlign w:val="center"/>
          </w:tcPr>
          <w:p w14:paraId="3D73CF8A">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盖框间隙</w:t>
            </w:r>
          </w:p>
        </w:tc>
        <w:tc>
          <w:tcPr>
            <w:tcW w:w="1998" w:type="dxa"/>
            <w:gridSpan w:val="3"/>
            <w:tcBorders>
              <w:top w:val="single" w:color="000000" w:sz="6" w:space="0"/>
              <w:left w:val="single" w:color="000000" w:sz="6" w:space="0"/>
              <w:bottom w:val="single" w:color="000000" w:sz="6" w:space="0"/>
              <w:right w:val="single" w:color="000000" w:sz="6" w:space="0"/>
            </w:tcBorders>
            <w:noWrap w:val="0"/>
            <w:vAlign w:val="center"/>
          </w:tcPr>
          <w:p w14:paraId="7041E588">
            <w:pPr>
              <w:jc w:val="center"/>
              <w:rPr>
                <w:rFonts w:hint="eastAsia" w:ascii="宋体" w:hAnsi="Times New Roman" w:eastAsia="宋体" w:cs="宋体"/>
                <w:color w:val="auto"/>
                <w:sz w:val="21"/>
                <w:szCs w:val="21"/>
                <w:highlight w:val="none"/>
              </w:rPr>
            </w:pPr>
          </w:p>
        </w:tc>
        <w:tc>
          <w:tcPr>
            <w:tcW w:w="2392" w:type="dxa"/>
            <w:gridSpan w:val="4"/>
            <w:tcBorders>
              <w:top w:val="single" w:color="000000" w:sz="6" w:space="0"/>
              <w:left w:val="single" w:color="000000" w:sz="6" w:space="0"/>
              <w:bottom w:val="single" w:color="000000" w:sz="6" w:space="0"/>
              <w:right w:val="single" w:color="000000" w:sz="6" w:space="0"/>
            </w:tcBorders>
            <w:noWrap w:val="0"/>
            <w:vAlign w:val="center"/>
          </w:tcPr>
          <w:p w14:paraId="53635048">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积泥或杂物</w:t>
            </w:r>
          </w:p>
        </w:tc>
        <w:tc>
          <w:tcPr>
            <w:tcW w:w="1835" w:type="dxa"/>
            <w:gridSpan w:val="3"/>
            <w:tcBorders>
              <w:top w:val="single" w:color="000000" w:sz="6" w:space="0"/>
              <w:left w:val="single" w:color="000000" w:sz="6" w:space="0"/>
              <w:bottom w:val="single" w:color="000000" w:sz="6" w:space="0"/>
              <w:right w:val="single" w:color="000000" w:sz="12" w:space="0"/>
            </w:tcBorders>
            <w:noWrap w:val="0"/>
            <w:vAlign w:val="top"/>
          </w:tcPr>
          <w:p w14:paraId="7CA1F902">
            <w:pPr>
              <w:rPr>
                <w:rFonts w:hint="eastAsia" w:ascii="宋体" w:hAnsi="Times New Roman" w:eastAsia="宋体" w:cs="宋体"/>
                <w:bCs/>
                <w:color w:val="auto"/>
                <w:sz w:val="21"/>
                <w:szCs w:val="21"/>
                <w:highlight w:val="none"/>
              </w:rPr>
            </w:pPr>
          </w:p>
        </w:tc>
      </w:tr>
      <w:tr w14:paraId="1F4E2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68BD0BB8">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5</w:t>
            </w:r>
          </w:p>
        </w:tc>
        <w:tc>
          <w:tcPr>
            <w:tcW w:w="1608" w:type="dxa"/>
            <w:gridSpan w:val="3"/>
            <w:tcBorders>
              <w:top w:val="single" w:color="000000" w:sz="6" w:space="0"/>
              <w:left w:val="single" w:color="000000" w:sz="6" w:space="0"/>
              <w:bottom w:val="single" w:color="000000" w:sz="6" w:space="0"/>
              <w:right w:val="single" w:color="000000" w:sz="6" w:space="0"/>
            </w:tcBorders>
            <w:noWrap w:val="0"/>
            <w:vAlign w:val="center"/>
          </w:tcPr>
          <w:p w14:paraId="0728D98D">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盖框高差</w:t>
            </w:r>
          </w:p>
        </w:tc>
        <w:tc>
          <w:tcPr>
            <w:tcW w:w="1998" w:type="dxa"/>
            <w:gridSpan w:val="3"/>
            <w:tcBorders>
              <w:top w:val="single" w:color="000000" w:sz="6" w:space="0"/>
              <w:left w:val="single" w:color="000000" w:sz="6" w:space="0"/>
              <w:bottom w:val="single" w:color="000000" w:sz="6" w:space="0"/>
              <w:right w:val="single" w:color="000000" w:sz="6" w:space="0"/>
            </w:tcBorders>
            <w:noWrap w:val="0"/>
            <w:vAlign w:val="center"/>
          </w:tcPr>
          <w:p w14:paraId="7DC7F664">
            <w:pPr>
              <w:jc w:val="center"/>
              <w:rPr>
                <w:rFonts w:hint="eastAsia" w:ascii="宋体" w:hAnsi="Times New Roman" w:eastAsia="宋体" w:cs="宋体"/>
                <w:color w:val="auto"/>
                <w:sz w:val="21"/>
                <w:szCs w:val="21"/>
                <w:highlight w:val="none"/>
              </w:rPr>
            </w:pPr>
          </w:p>
        </w:tc>
        <w:tc>
          <w:tcPr>
            <w:tcW w:w="2392" w:type="dxa"/>
            <w:gridSpan w:val="4"/>
            <w:tcBorders>
              <w:top w:val="single" w:color="000000" w:sz="6" w:space="0"/>
              <w:left w:val="single" w:color="000000" w:sz="6" w:space="0"/>
              <w:bottom w:val="single" w:color="000000" w:sz="6" w:space="0"/>
              <w:right w:val="single" w:color="000000" w:sz="6" w:space="0"/>
            </w:tcBorders>
            <w:noWrap w:val="0"/>
            <w:vAlign w:val="center"/>
          </w:tcPr>
          <w:p w14:paraId="063D4B8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水流受阻</w:t>
            </w:r>
          </w:p>
        </w:tc>
        <w:tc>
          <w:tcPr>
            <w:tcW w:w="1835" w:type="dxa"/>
            <w:gridSpan w:val="3"/>
            <w:tcBorders>
              <w:top w:val="single" w:color="000000" w:sz="6" w:space="0"/>
              <w:left w:val="single" w:color="000000" w:sz="6" w:space="0"/>
              <w:bottom w:val="single" w:color="000000" w:sz="6" w:space="0"/>
              <w:right w:val="single" w:color="000000" w:sz="12" w:space="0"/>
            </w:tcBorders>
            <w:noWrap w:val="0"/>
            <w:vAlign w:val="top"/>
          </w:tcPr>
          <w:p w14:paraId="3A08C2AB">
            <w:pPr>
              <w:rPr>
                <w:rFonts w:hint="eastAsia" w:ascii="宋体" w:hAnsi="Times New Roman" w:eastAsia="宋体" w:cs="宋体"/>
                <w:bCs/>
                <w:color w:val="auto"/>
                <w:sz w:val="21"/>
                <w:szCs w:val="21"/>
                <w:highlight w:val="none"/>
              </w:rPr>
            </w:pPr>
          </w:p>
        </w:tc>
      </w:tr>
      <w:tr w14:paraId="1E6D5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04DBCCC7">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6</w:t>
            </w:r>
          </w:p>
        </w:tc>
        <w:tc>
          <w:tcPr>
            <w:tcW w:w="1608" w:type="dxa"/>
            <w:gridSpan w:val="3"/>
            <w:tcBorders>
              <w:top w:val="single" w:color="000000" w:sz="6" w:space="0"/>
              <w:left w:val="single" w:color="000000" w:sz="6" w:space="0"/>
              <w:bottom w:val="single" w:color="000000" w:sz="6" w:space="0"/>
              <w:right w:val="single" w:color="000000" w:sz="6" w:space="0"/>
            </w:tcBorders>
            <w:noWrap w:val="0"/>
            <w:vAlign w:val="center"/>
          </w:tcPr>
          <w:p w14:paraId="6652F098">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孔眼堵塞</w:t>
            </w:r>
          </w:p>
        </w:tc>
        <w:tc>
          <w:tcPr>
            <w:tcW w:w="1998" w:type="dxa"/>
            <w:gridSpan w:val="3"/>
            <w:tcBorders>
              <w:top w:val="single" w:color="000000" w:sz="6" w:space="0"/>
              <w:left w:val="single" w:color="000000" w:sz="6" w:space="0"/>
              <w:bottom w:val="single" w:color="000000" w:sz="6" w:space="0"/>
              <w:right w:val="single" w:color="000000" w:sz="6" w:space="0"/>
            </w:tcBorders>
            <w:noWrap w:val="0"/>
            <w:vAlign w:val="center"/>
          </w:tcPr>
          <w:p w14:paraId="15BCDBE0">
            <w:pPr>
              <w:jc w:val="center"/>
              <w:rPr>
                <w:rFonts w:hint="eastAsia" w:ascii="宋体" w:hAnsi="Times New Roman" w:eastAsia="宋体" w:cs="宋体"/>
                <w:color w:val="auto"/>
                <w:sz w:val="21"/>
                <w:szCs w:val="21"/>
                <w:highlight w:val="none"/>
              </w:rPr>
            </w:pPr>
          </w:p>
        </w:tc>
        <w:tc>
          <w:tcPr>
            <w:tcW w:w="2392" w:type="dxa"/>
            <w:gridSpan w:val="4"/>
            <w:tcBorders>
              <w:top w:val="single" w:color="000000" w:sz="6" w:space="0"/>
              <w:left w:val="single" w:color="000000" w:sz="6" w:space="0"/>
              <w:bottom w:val="single" w:color="000000" w:sz="6" w:space="0"/>
              <w:right w:val="single" w:color="000000" w:sz="6" w:space="0"/>
            </w:tcBorders>
            <w:noWrap w:val="0"/>
            <w:vAlign w:val="center"/>
          </w:tcPr>
          <w:p w14:paraId="2F1584C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私接连管</w:t>
            </w:r>
          </w:p>
        </w:tc>
        <w:tc>
          <w:tcPr>
            <w:tcW w:w="1835" w:type="dxa"/>
            <w:gridSpan w:val="3"/>
            <w:tcBorders>
              <w:top w:val="single" w:color="000000" w:sz="6" w:space="0"/>
              <w:left w:val="single" w:color="000000" w:sz="6" w:space="0"/>
              <w:bottom w:val="single" w:color="000000" w:sz="6" w:space="0"/>
              <w:right w:val="single" w:color="000000" w:sz="12" w:space="0"/>
            </w:tcBorders>
            <w:noWrap w:val="0"/>
            <w:vAlign w:val="top"/>
          </w:tcPr>
          <w:p w14:paraId="3FB2E89E">
            <w:pPr>
              <w:rPr>
                <w:rFonts w:hint="eastAsia" w:ascii="宋体" w:hAnsi="Times New Roman" w:eastAsia="宋体" w:cs="宋体"/>
                <w:bCs/>
                <w:color w:val="auto"/>
                <w:sz w:val="21"/>
                <w:szCs w:val="21"/>
                <w:highlight w:val="none"/>
              </w:rPr>
            </w:pPr>
          </w:p>
        </w:tc>
      </w:tr>
      <w:tr w14:paraId="7264D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33F14901">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7</w:t>
            </w:r>
          </w:p>
        </w:tc>
        <w:tc>
          <w:tcPr>
            <w:tcW w:w="1608" w:type="dxa"/>
            <w:gridSpan w:val="3"/>
            <w:tcBorders>
              <w:top w:val="single" w:color="000000" w:sz="6" w:space="0"/>
              <w:left w:val="single" w:color="000000" w:sz="6" w:space="0"/>
              <w:bottom w:val="single" w:color="000000" w:sz="6" w:space="0"/>
              <w:right w:val="single" w:color="000000" w:sz="6" w:space="0"/>
            </w:tcBorders>
            <w:noWrap w:val="0"/>
            <w:vAlign w:val="center"/>
          </w:tcPr>
          <w:p w14:paraId="6424E7D9">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雨水口框突出</w:t>
            </w:r>
          </w:p>
        </w:tc>
        <w:tc>
          <w:tcPr>
            <w:tcW w:w="1998" w:type="dxa"/>
            <w:gridSpan w:val="3"/>
            <w:tcBorders>
              <w:top w:val="single" w:color="000000" w:sz="6" w:space="0"/>
              <w:left w:val="single" w:color="000000" w:sz="6" w:space="0"/>
              <w:bottom w:val="single" w:color="000000" w:sz="6" w:space="0"/>
              <w:right w:val="single" w:color="000000" w:sz="6" w:space="0"/>
            </w:tcBorders>
            <w:noWrap w:val="0"/>
            <w:vAlign w:val="center"/>
          </w:tcPr>
          <w:p w14:paraId="168BE974">
            <w:pPr>
              <w:jc w:val="center"/>
              <w:rPr>
                <w:rFonts w:hint="eastAsia" w:ascii="宋体" w:hAnsi="Times New Roman" w:eastAsia="宋体" w:cs="宋体"/>
                <w:color w:val="auto"/>
                <w:sz w:val="21"/>
                <w:szCs w:val="21"/>
                <w:highlight w:val="none"/>
              </w:rPr>
            </w:pPr>
          </w:p>
        </w:tc>
        <w:tc>
          <w:tcPr>
            <w:tcW w:w="2392" w:type="dxa"/>
            <w:gridSpan w:val="4"/>
            <w:tcBorders>
              <w:top w:val="single" w:color="000000" w:sz="6" w:space="0"/>
              <w:left w:val="single" w:color="000000" w:sz="6" w:space="0"/>
              <w:bottom w:val="single" w:color="000000" w:sz="6" w:space="0"/>
              <w:right w:val="single" w:color="000000" w:sz="6" w:space="0"/>
            </w:tcBorders>
            <w:noWrap w:val="0"/>
            <w:vAlign w:val="center"/>
          </w:tcPr>
          <w:p w14:paraId="73943E43">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井体倾斜</w:t>
            </w:r>
          </w:p>
        </w:tc>
        <w:tc>
          <w:tcPr>
            <w:tcW w:w="1835" w:type="dxa"/>
            <w:gridSpan w:val="3"/>
            <w:tcBorders>
              <w:top w:val="single" w:color="000000" w:sz="6" w:space="0"/>
              <w:left w:val="single" w:color="000000" w:sz="6" w:space="0"/>
              <w:bottom w:val="single" w:color="000000" w:sz="6" w:space="0"/>
              <w:right w:val="single" w:color="000000" w:sz="12" w:space="0"/>
            </w:tcBorders>
            <w:noWrap w:val="0"/>
            <w:vAlign w:val="top"/>
          </w:tcPr>
          <w:p w14:paraId="7108C61E">
            <w:pPr>
              <w:rPr>
                <w:rFonts w:hint="eastAsia" w:ascii="宋体" w:hAnsi="Times New Roman" w:eastAsia="宋体" w:cs="宋体"/>
                <w:bCs/>
                <w:color w:val="auto"/>
                <w:sz w:val="21"/>
                <w:szCs w:val="21"/>
                <w:highlight w:val="none"/>
              </w:rPr>
            </w:pPr>
          </w:p>
        </w:tc>
      </w:tr>
      <w:tr w14:paraId="6A29C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239003B7">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8</w:t>
            </w:r>
          </w:p>
        </w:tc>
        <w:tc>
          <w:tcPr>
            <w:tcW w:w="1608" w:type="dxa"/>
            <w:gridSpan w:val="3"/>
            <w:tcBorders>
              <w:top w:val="single" w:color="000000" w:sz="6" w:space="0"/>
              <w:left w:val="single" w:color="000000" w:sz="6" w:space="0"/>
              <w:bottom w:val="single" w:color="000000" w:sz="6" w:space="0"/>
              <w:right w:val="single" w:color="000000" w:sz="6" w:space="0"/>
            </w:tcBorders>
            <w:noWrap w:val="0"/>
            <w:vAlign w:val="center"/>
          </w:tcPr>
          <w:p w14:paraId="0DB5A81F">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异臭</w:t>
            </w:r>
          </w:p>
        </w:tc>
        <w:tc>
          <w:tcPr>
            <w:tcW w:w="1998" w:type="dxa"/>
            <w:gridSpan w:val="3"/>
            <w:tcBorders>
              <w:top w:val="single" w:color="000000" w:sz="6" w:space="0"/>
              <w:left w:val="single" w:color="000000" w:sz="6" w:space="0"/>
              <w:bottom w:val="single" w:color="000000" w:sz="6" w:space="0"/>
              <w:right w:val="single" w:color="000000" w:sz="6" w:space="0"/>
            </w:tcBorders>
            <w:noWrap w:val="0"/>
            <w:vAlign w:val="center"/>
          </w:tcPr>
          <w:p w14:paraId="38E17E66">
            <w:pPr>
              <w:jc w:val="center"/>
              <w:rPr>
                <w:rFonts w:hint="eastAsia" w:ascii="宋体" w:hAnsi="Times New Roman" w:eastAsia="宋体" w:cs="宋体"/>
                <w:color w:val="auto"/>
                <w:sz w:val="21"/>
                <w:szCs w:val="21"/>
                <w:highlight w:val="none"/>
              </w:rPr>
            </w:pPr>
          </w:p>
        </w:tc>
        <w:tc>
          <w:tcPr>
            <w:tcW w:w="2392" w:type="dxa"/>
            <w:gridSpan w:val="4"/>
            <w:tcBorders>
              <w:top w:val="single" w:color="000000" w:sz="6" w:space="0"/>
              <w:left w:val="single" w:color="000000" w:sz="6" w:space="0"/>
              <w:bottom w:val="single" w:color="000000" w:sz="6" w:space="0"/>
              <w:right w:val="single" w:color="000000" w:sz="6" w:space="0"/>
            </w:tcBorders>
            <w:noWrap w:val="0"/>
            <w:vAlign w:val="center"/>
          </w:tcPr>
          <w:p w14:paraId="787E9BD4">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连管异常</w:t>
            </w:r>
          </w:p>
        </w:tc>
        <w:tc>
          <w:tcPr>
            <w:tcW w:w="1835" w:type="dxa"/>
            <w:gridSpan w:val="3"/>
            <w:tcBorders>
              <w:top w:val="single" w:color="000000" w:sz="6" w:space="0"/>
              <w:left w:val="single" w:color="000000" w:sz="6" w:space="0"/>
              <w:bottom w:val="single" w:color="000000" w:sz="6" w:space="0"/>
              <w:right w:val="single" w:color="000000" w:sz="12" w:space="0"/>
            </w:tcBorders>
            <w:noWrap w:val="0"/>
            <w:vAlign w:val="top"/>
          </w:tcPr>
          <w:p w14:paraId="7705C98A">
            <w:pPr>
              <w:rPr>
                <w:rFonts w:hint="eastAsia" w:ascii="宋体" w:hAnsi="Times New Roman" w:eastAsia="宋体" w:cs="宋体"/>
                <w:bCs/>
                <w:color w:val="auto"/>
                <w:sz w:val="21"/>
                <w:szCs w:val="21"/>
                <w:highlight w:val="none"/>
              </w:rPr>
            </w:pPr>
          </w:p>
        </w:tc>
      </w:tr>
      <w:tr w14:paraId="173B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4B3DAA45">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9</w:t>
            </w:r>
          </w:p>
        </w:tc>
        <w:tc>
          <w:tcPr>
            <w:tcW w:w="1608" w:type="dxa"/>
            <w:gridSpan w:val="3"/>
            <w:tcBorders>
              <w:top w:val="single" w:color="000000" w:sz="6" w:space="0"/>
              <w:left w:val="single" w:color="000000" w:sz="6" w:space="0"/>
              <w:bottom w:val="single" w:color="000000" w:sz="6" w:space="0"/>
              <w:right w:val="single" w:color="000000" w:sz="6" w:space="0"/>
            </w:tcBorders>
            <w:noWrap w:val="0"/>
            <w:vAlign w:val="center"/>
          </w:tcPr>
          <w:p w14:paraId="2152E01C">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路面沉降或积水</w:t>
            </w:r>
          </w:p>
        </w:tc>
        <w:tc>
          <w:tcPr>
            <w:tcW w:w="1998" w:type="dxa"/>
            <w:gridSpan w:val="3"/>
            <w:tcBorders>
              <w:top w:val="single" w:color="000000" w:sz="6" w:space="0"/>
              <w:left w:val="single" w:color="000000" w:sz="6" w:space="0"/>
              <w:bottom w:val="single" w:color="000000" w:sz="6" w:space="0"/>
              <w:right w:val="single" w:color="000000" w:sz="6" w:space="0"/>
            </w:tcBorders>
            <w:noWrap w:val="0"/>
            <w:vAlign w:val="center"/>
          </w:tcPr>
          <w:p w14:paraId="3F1836F6">
            <w:pPr>
              <w:jc w:val="center"/>
              <w:rPr>
                <w:rFonts w:hint="eastAsia" w:ascii="宋体" w:hAnsi="Times New Roman" w:eastAsia="宋体" w:cs="宋体"/>
                <w:color w:val="auto"/>
                <w:sz w:val="21"/>
                <w:szCs w:val="21"/>
                <w:highlight w:val="none"/>
              </w:rPr>
            </w:pPr>
          </w:p>
        </w:tc>
        <w:tc>
          <w:tcPr>
            <w:tcW w:w="2392" w:type="dxa"/>
            <w:gridSpan w:val="4"/>
            <w:tcBorders>
              <w:top w:val="single" w:color="000000" w:sz="6" w:space="0"/>
              <w:left w:val="single" w:color="000000" w:sz="6" w:space="0"/>
              <w:bottom w:val="single" w:color="000000" w:sz="6" w:space="0"/>
              <w:right w:val="single" w:color="000000" w:sz="6" w:space="0"/>
            </w:tcBorders>
            <w:noWrap w:val="0"/>
            <w:vAlign w:val="center"/>
          </w:tcPr>
          <w:p w14:paraId="7BF0E292">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防坠</w:t>
            </w:r>
            <w:r>
              <w:rPr>
                <w:rFonts w:hint="eastAsia" w:ascii="Times New Roman" w:hAnsi="Times New Roman" w:eastAsia="宋体" w:cs="Times New Roman"/>
                <w:color w:val="auto"/>
                <w:sz w:val="21"/>
                <w:szCs w:val="21"/>
                <w:highlight w:val="none"/>
              </w:rPr>
              <w:t>隔板</w:t>
            </w:r>
          </w:p>
        </w:tc>
        <w:tc>
          <w:tcPr>
            <w:tcW w:w="1835" w:type="dxa"/>
            <w:gridSpan w:val="3"/>
            <w:tcBorders>
              <w:top w:val="single" w:color="000000" w:sz="6" w:space="0"/>
              <w:left w:val="single" w:color="000000" w:sz="6" w:space="0"/>
              <w:bottom w:val="single" w:color="000000" w:sz="6" w:space="0"/>
              <w:right w:val="single" w:color="000000" w:sz="12" w:space="0"/>
            </w:tcBorders>
            <w:noWrap w:val="0"/>
            <w:vAlign w:val="top"/>
          </w:tcPr>
          <w:p w14:paraId="11835B5F">
            <w:pPr>
              <w:rPr>
                <w:rFonts w:hint="eastAsia" w:ascii="宋体" w:hAnsi="Times New Roman" w:eastAsia="宋体" w:cs="宋体"/>
                <w:bCs/>
                <w:color w:val="auto"/>
                <w:sz w:val="21"/>
                <w:szCs w:val="21"/>
                <w:highlight w:val="none"/>
              </w:rPr>
            </w:pPr>
          </w:p>
        </w:tc>
      </w:tr>
      <w:tr w14:paraId="1EBB0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399" w:type="dxa"/>
            <w:tcBorders>
              <w:top w:val="single" w:color="000000" w:sz="6" w:space="0"/>
              <w:left w:val="single" w:color="000000" w:sz="12" w:space="0"/>
              <w:bottom w:val="single" w:color="000000" w:sz="6" w:space="0"/>
              <w:right w:val="single" w:color="000000" w:sz="6" w:space="0"/>
            </w:tcBorders>
            <w:noWrap w:val="0"/>
            <w:vAlign w:val="center"/>
          </w:tcPr>
          <w:p w14:paraId="5BF12ABF">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10</w:t>
            </w:r>
          </w:p>
        </w:tc>
        <w:tc>
          <w:tcPr>
            <w:tcW w:w="1608" w:type="dxa"/>
            <w:gridSpan w:val="3"/>
            <w:tcBorders>
              <w:top w:val="single" w:color="000000" w:sz="6" w:space="0"/>
              <w:left w:val="single" w:color="000000" w:sz="6" w:space="0"/>
              <w:bottom w:val="single" w:color="000000" w:sz="6" w:space="0"/>
              <w:right w:val="single" w:color="000000" w:sz="6" w:space="0"/>
            </w:tcBorders>
            <w:noWrap w:val="0"/>
            <w:vAlign w:val="center"/>
          </w:tcPr>
          <w:p w14:paraId="53FC5B52">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其他</w:t>
            </w:r>
          </w:p>
        </w:tc>
        <w:tc>
          <w:tcPr>
            <w:tcW w:w="1998" w:type="dxa"/>
            <w:gridSpan w:val="3"/>
            <w:tcBorders>
              <w:top w:val="single" w:color="000000" w:sz="6" w:space="0"/>
              <w:left w:val="single" w:color="000000" w:sz="6" w:space="0"/>
              <w:bottom w:val="single" w:color="000000" w:sz="6" w:space="0"/>
              <w:right w:val="single" w:color="000000" w:sz="6" w:space="0"/>
            </w:tcBorders>
            <w:noWrap w:val="0"/>
            <w:vAlign w:val="center"/>
          </w:tcPr>
          <w:p w14:paraId="03E1D379">
            <w:pPr>
              <w:jc w:val="center"/>
              <w:rPr>
                <w:rFonts w:hint="eastAsia" w:ascii="宋体" w:hAnsi="Times New Roman" w:eastAsia="宋体" w:cs="宋体"/>
                <w:color w:val="auto"/>
                <w:sz w:val="21"/>
                <w:szCs w:val="21"/>
                <w:highlight w:val="none"/>
              </w:rPr>
            </w:pPr>
          </w:p>
        </w:tc>
        <w:tc>
          <w:tcPr>
            <w:tcW w:w="2392" w:type="dxa"/>
            <w:gridSpan w:val="4"/>
            <w:tcBorders>
              <w:top w:val="single" w:color="000000" w:sz="6" w:space="0"/>
              <w:left w:val="single" w:color="000000" w:sz="6" w:space="0"/>
              <w:bottom w:val="single" w:color="000000" w:sz="6" w:space="0"/>
              <w:right w:val="single" w:color="000000" w:sz="6" w:space="0"/>
            </w:tcBorders>
            <w:noWrap w:val="0"/>
            <w:vAlign w:val="center"/>
          </w:tcPr>
          <w:p w14:paraId="3BA354DD">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其他</w:t>
            </w:r>
          </w:p>
        </w:tc>
        <w:tc>
          <w:tcPr>
            <w:tcW w:w="1835" w:type="dxa"/>
            <w:gridSpan w:val="3"/>
            <w:tcBorders>
              <w:top w:val="single" w:color="000000" w:sz="6" w:space="0"/>
              <w:left w:val="single" w:color="000000" w:sz="6" w:space="0"/>
              <w:bottom w:val="single" w:color="000000" w:sz="6" w:space="0"/>
              <w:right w:val="single" w:color="000000" w:sz="12" w:space="0"/>
            </w:tcBorders>
            <w:noWrap w:val="0"/>
            <w:vAlign w:val="top"/>
          </w:tcPr>
          <w:p w14:paraId="357E1CDA">
            <w:pPr>
              <w:rPr>
                <w:rFonts w:hint="eastAsia" w:ascii="宋体" w:hAnsi="Times New Roman" w:eastAsia="宋体" w:cs="宋体"/>
                <w:bCs/>
                <w:color w:val="auto"/>
                <w:sz w:val="21"/>
                <w:szCs w:val="21"/>
                <w:highlight w:val="none"/>
              </w:rPr>
            </w:pPr>
          </w:p>
        </w:tc>
      </w:tr>
      <w:tr w14:paraId="392B9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jc w:val="center"/>
        </w:trPr>
        <w:tc>
          <w:tcPr>
            <w:tcW w:w="399" w:type="dxa"/>
            <w:tcBorders>
              <w:top w:val="single" w:color="000000" w:sz="6" w:space="0"/>
              <w:left w:val="single" w:color="000000" w:sz="12" w:space="0"/>
              <w:bottom w:val="single" w:color="000000" w:sz="12" w:space="0"/>
              <w:right w:val="single" w:color="000000" w:sz="6" w:space="0"/>
            </w:tcBorders>
            <w:noWrap w:val="0"/>
            <w:vAlign w:val="top"/>
          </w:tcPr>
          <w:p w14:paraId="64BB1B5D">
            <w:pPr>
              <w:rPr>
                <w:rFonts w:hint="eastAsia" w:ascii="宋体" w:hAnsi="Times New Roman" w:eastAsia="宋体" w:cs="宋体"/>
                <w:bCs/>
                <w:color w:val="auto"/>
                <w:sz w:val="21"/>
                <w:szCs w:val="21"/>
                <w:highlight w:val="none"/>
              </w:rPr>
            </w:pPr>
          </w:p>
        </w:tc>
        <w:tc>
          <w:tcPr>
            <w:tcW w:w="7833" w:type="dxa"/>
            <w:gridSpan w:val="13"/>
            <w:tcBorders>
              <w:top w:val="single" w:color="000000" w:sz="6" w:space="0"/>
              <w:left w:val="single" w:color="000000" w:sz="6" w:space="0"/>
              <w:bottom w:val="single" w:color="000000" w:sz="12" w:space="0"/>
              <w:right w:val="single" w:color="000000" w:sz="12" w:space="0"/>
            </w:tcBorders>
            <w:noWrap w:val="0"/>
            <w:vAlign w:val="top"/>
          </w:tcPr>
          <w:p w14:paraId="29DF3748">
            <w:pPr>
              <w:rPr>
                <w:rFonts w:hint="eastAsia" w:ascii="宋体" w:hAnsi="Times New Roman" w:eastAsia="宋体" w:cs="宋体"/>
                <w:bCs/>
                <w:color w:val="auto"/>
                <w:sz w:val="21"/>
                <w:szCs w:val="21"/>
                <w:highlight w:val="none"/>
              </w:rPr>
            </w:pPr>
          </w:p>
        </w:tc>
      </w:tr>
      <w:tr w14:paraId="7546A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8232" w:type="dxa"/>
            <w:gridSpan w:val="14"/>
            <w:tcBorders>
              <w:top w:val="single" w:color="000000" w:sz="12" w:space="0"/>
              <w:left w:val="nil"/>
              <w:bottom w:val="nil"/>
              <w:right w:val="nil"/>
            </w:tcBorders>
            <w:noWrap w:val="0"/>
            <w:vAlign w:val="top"/>
          </w:tcPr>
          <w:p w14:paraId="2EF3F45D">
            <w:pP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检测员：记录员：校核员：检查日期：年月日</w:t>
            </w:r>
          </w:p>
        </w:tc>
      </w:tr>
    </w:tbl>
    <w:p w14:paraId="613FF00D">
      <w:pPr>
        <w:spacing w:line="300" w:lineRule="auto"/>
        <w:jc w:val="center"/>
        <w:rPr>
          <w:rFonts w:hint="eastAsia" w:ascii="宋体" w:hAnsi="Times New Roman" w:eastAsia="宋体" w:cs="Times New Roman"/>
          <w:color w:val="auto"/>
          <w:sz w:val="21"/>
          <w:szCs w:val="21"/>
          <w:highlight w:val="none"/>
        </w:rPr>
      </w:pPr>
      <w:r>
        <w:rPr>
          <w:rFonts w:hint="eastAsia" w:ascii="宋体" w:hAnsi="Times New Roman" w:eastAsia="宋体" w:cs="宋体"/>
          <w:b/>
          <w:bCs/>
          <w:color w:val="auto"/>
          <w:sz w:val="21"/>
          <w:szCs w:val="21"/>
          <w:highlight w:val="none"/>
        </w:rPr>
        <w:t>附表4雨水管网排放口调查表</w:t>
      </w:r>
    </w:p>
    <w:tbl>
      <w:tblPr>
        <w:tblStyle w:val="42"/>
        <w:tblW w:w="97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1"/>
        <w:gridCol w:w="520"/>
        <w:gridCol w:w="1198"/>
        <w:gridCol w:w="521"/>
        <w:gridCol w:w="521"/>
        <w:gridCol w:w="1212"/>
        <w:gridCol w:w="1103"/>
        <w:gridCol w:w="937"/>
        <w:gridCol w:w="1662"/>
        <w:gridCol w:w="1662"/>
      </w:tblGrid>
      <w:tr w14:paraId="710BB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41" w:type="dxa"/>
            <w:tcBorders>
              <w:top w:val="single" w:color="000000" w:sz="4" w:space="0"/>
              <w:left w:val="single" w:color="000000" w:sz="4" w:space="0"/>
              <w:bottom w:val="single" w:color="000000" w:sz="4" w:space="0"/>
              <w:right w:val="single" w:color="000000" w:sz="4" w:space="0"/>
            </w:tcBorders>
            <w:noWrap w:val="0"/>
            <w:vAlign w:val="center"/>
          </w:tcPr>
          <w:p w14:paraId="53BF771C">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序号</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14:paraId="29E5BFD3">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河名</w:t>
            </w:r>
          </w:p>
        </w:tc>
        <w:tc>
          <w:tcPr>
            <w:tcW w:w="1198" w:type="dxa"/>
            <w:tcBorders>
              <w:top w:val="single" w:color="000000" w:sz="4" w:space="0"/>
              <w:left w:val="single" w:color="000000" w:sz="4" w:space="0"/>
              <w:bottom w:val="single" w:color="000000" w:sz="4" w:space="0"/>
              <w:right w:val="single" w:color="000000" w:sz="4" w:space="0"/>
            </w:tcBorders>
            <w:noWrap w:val="0"/>
            <w:vAlign w:val="center"/>
          </w:tcPr>
          <w:p w14:paraId="1E138030">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排水口位置编号</w:t>
            </w:r>
          </w:p>
        </w:tc>
        <w:tc>
          <w:tcPr>
            <w:tcW w:w="521" w:type="dxa"/>
            <w:tcBorders>
              <w:top w:val="single" w:color="000000" w:sz="4" w:space="0"/>
              <w:left w:val="single" w:color="000000" w:sz="4" w:space="0"/>
              <w:bottom w:val="single" w:color="000000" w:sz="4" w:space="0"/>
              <w:right w:val="single" w:color="000000" w:sz="4" w:space="0"/>
            </w:tcBorders>
            <w:noWrap w:val="0"/>
            <w:vAlign w:val="center"/>
          </w:tcPr>
          <w:p w14:paraId="632B179A">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管径</w:t>
            </w:r>
          </w:p>
        </w:tc>
        <w:tc>
          <w:tcPr>
            <w:tcW w:w="521" w:type="dxa"/>
            <w:tcBorders>
              <w:top w:val="single" w:color="000000" w:sz="4" w:space="0"/>
              <w:left w:val="single" w:color="000000" w:sz="4" w:space="0"/>
              <w:bottom w:val="single" w:color="000000" w:sz="4" w:space="0"/>
              <w:right w:val="single" w:color="000000" w:sz="4" w:space="0"/>
            </w:tcBorders>
            <w:noWrap w:val="0"/>
            <w:vAlign w:val="center"/>
          </w:tcPr>
          <w:p w14:paraId="6EA8BBAE">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管材</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6ED30DBE">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坐标</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1E69E96">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管底高程</w:t>
            </w:r>
          </w:p>
        </w:tc>
        <w:tc>
          <w:tcPr>
            <w:tcW w:w="937" w:type="dxa"/>
            <w:tcBorders>
              <w:top w:val="single" w:color="000000" w:sz="4" w:space="0"/>
              <w:left w:val="single" w:color="000000" w:sz="4" w:space="0"/>
              <w:bottom w:val="single" w:color="000000" w:sz="4" w:space="0"/>
              <w:right w:val="single" w:color="000000" w:sz="4" w:space="0"/>
            </w:tcBorders>
            <w:noWrap w:val="0"/>
            <w:vAlign w:val="center"/>
          </w:tcPr>
          <w:p w14:paraId="228DEBF7">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对应雨水管网</w:t>
            </w:r>
          </w:p>
        </w:tc>
        <w:tc>
          <w:tcPr>
            <w:tcW w:w="1662" w:type="dxa"/>
            <w:tcBorders>
              <w:top w:val="single" w:color="000000" w:sz="4" w:space="0"/>
              <w:left w:val="single" w:color="000000" w:sz="4" w:space="0"/>
              <w:bottom w:val="single" w:color="000000" w:sz="4" w:space="0"/>
              <w:right w:val="single" w:color="000000" w:sz="4" w:space="0"/>
            </w:tcBorders>
            <w:noWrap w:val="0"/>
            <w:vAlign w:val="center"/>
          </w:tcPr>
          <w:p w14:paraId="04EA8EBB">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堵塞情况</w:t>
            </w:r>
          </w:p>
        </w:tc>
        <w:tc>
          <w:tcPr>
            <w:tcW w:w="1662" w:type="dxa"/>
            <w:tcBorders>
              <w:top w:val="single" w:color="000000" w:sz="4" w:space="0"/>
              <w:left w:val="single" w:color="000000" w:sz="4" w:space="0"/>
              <w:bottom w:val="single" w:color="000000" w:sz="4" w:space="0"/>
              <w:right w:val="single" w:color="000000" w:sz="4" w:space="0"/>
            </w:tcBorders>
            <w:noWrap w:val="0"/>
            <w:vAlign w:val="top"/>
          </w:tcPr>
          <w:p w14:paraId="012C28E5">
            <w:pPr>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是否位于河面以下</w:t>
            </w:r>
          </w:p>
        </w:tc>
      </w:tr>
      <w:tr w14:paraId="50ECC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41" w:type="dxa"/>
            <w:tcBorders>
              <w:top w:val="single" w:color="000000" w:sz="4" w:space="0"/>
              <w:left w:val="single" w:color="000000" w:sz="4" w:space="0"/>
              <w:bottom w:val="single" w:color="000000" w:sz="4" w:space="0"/>
              <w:right w:val="single" w:color="000000" w:sz="4" w:space="0"/>
            </w:tcBorders>
            <w:noWrap w:val="0"/>
            <w:vAlign w:val="center"/>
          </w:tcPr>
          <w:p w14:paraId="16890C1B">
            <w:pPr>
              <w:jc w:val="center"/>
              <w:rPr>
                <w:rFonts w:hint="eastAsia" w:ascii="宋体" w:hAnsi="Times New Roman" w:eastAsia="宋体" w:cs="宋体"/>
                <w:color w:val="auto"/>
                <w:sz w:val="21"/>
                <w:szCs w:val="21"/>
                <w:highlight w:val="none"/>
              </w:rPr>
            </w:pPr>
          </w:p>
        </w:tc>
        <w:tc>
          <w:tcPr>
            <w:tcW w:w="520" w:type="dxa"/>
            <w:tcBorders>
              <w:top w:val="single" w:color="000000" w:sz="4" w:space="0"/>
              <w:left w:val="single" w:color="000000" w:sz="4" w:space="0"/>
              <w:bottom w:val="single" w:color="000000" w:sz="4" w:space="0"/>
              <w:right w:val="single" w:color="000000" w:sz="4" w:space="0"/>
            </w:tcBorders>
            <w:noWrap w:val="0"/>
            <w:vAlign w:val="center"/>
          </w:tcPr>
          <w:p w14:paraId="365895D8">
            <w:pPr>
              <w:jc w:val="center"/>
              <w:rPr>
                <w:rFonts w:hint="eastAsia" w:ascii="宋体" w:hAnsi="Times New Roman" w:eastAsia="宋体" w:cs="宋体"/>
                <w:color w:val="auto"/>
                <w:sz w:val="21"/>
                <w:szCs w:val="21"/>
                <w:highlight w:val="none"/>
              </w:rPr>
            </w:pPr>
          </w:p>
        </w:tc>
        <w:tc>
          <w:tcPr>
            <w:tcW w:w="1198" w:type="dxa"/>
            <w:tcBorders>
              <w:top w:val="single" w:color="000000" w:sz="4" w:space="0"/>
              <w:left w:val="single" w:color="000000" w:sz="4" w:space="0"/>
              <w:bottom w:val="single" w:color="000000" w:sz="4" w:space="0"/>
              <w:right w:val="single" w:color="000000" w:sz="4" w:space="0"/>
            </w:tcBorders>
            <w:noWrap w:val="0"/>
            <w:vAlign w:val="center"/>
          </w:tcPr>
          <w:p w14:paraId="504B67C5">
            <w:pPr>
              <w:jc w:val="center"/>
              <w:rPr>
                <w:rFonts w:hint="eastAsia" w:ascii="宋体" w:hAnsi="Times New Roman" w:eastAsia="宋体" w:cs="宋体"/>
                <w:color w:val="auto"/>
                <w:sz w:val="21"/>
                <w:szCs w:val="21"/>
                <w:highlight w:val="none"/>
              </w:rPr>
            </w:pPr>
          </w:p>
        </w:tc>
        <w:tc>
          <w:tcPr>
            <w:tcW w:w="521" w:type="dxa"/>
            <w:tcBorders>
              <w:top w:val="single" w:color="000000" w:sz="4" w:space="0"/>
              <w:left w:val="single" w:color="000000" w:sz="4" w:space="0"/>
              <w:bottom w:val="single" w:color="000000" w:sz="4" w:space="0"/>
              <w:right w:val="single" w:color="000000" w:sz="4" w:space="0"/>
            </w:tcBorders>
            <w:noWrap w:val="0"/>
            <w:vAlign w:val="center"/>
          </w:tcPr>
          <w:p w14:paraId="56CC6947">
            <w:pPr>
              <w:jc w:val="center"/>
              <w:rPr>
                <w:rFonts w:hint="eastAsia" w:ascii="宋体" w:hAnsi="Times New Roman" w:eastAsia="宋体" w:cs="宋体"/>
                <w:color w:val="auto"/>
                <w:sz w:val="21"/>
                <w:szCs w:val="21"/>
                <w:highlight w:val="none"/>
              </w:rPr>
            </w:pPr>
          </w:p>
        </w:tc>
        <w:tc>
          <w:tcPr>
            <w:tcW w:w="521" w:type="dxa"/>
            <w:tcBorders>
              <w:top w:val="single" w:color="000000" w:sz="4" w:space="0"/>
              <w:left w:val="single" w:color="000000" w:sz="4" w:space="0"/>
              <w:bottom w:val="single" w:color="000000" w:sz="4" w:space="0"/>
              <w:right w:val="single" w:color="000000" w:sz="4" w:space="0"/>
            </w:tcBorders>
            <w:noWrap w:val="0"/>
            <w:vAlign w:val="center"/>
          </w:tcPr>
          <w:p w14:paraId="08CE81CE">
            <w:pPr>
              <w:jc w:val="center"/>
              <w:rPr>
                <w:rFonts w:hint="eastAsia" w:ascii="宋体" w:hAnsi="Times New Roman" w:eastAsia="宋体" w:cs="宋体"/>
                <w:color w:val="auto"/>
                <w:sz w:val="21"/>
                <w:szCs w:val="21"/>
                <w:highlight w:val="none"/>
              </w:rPr>
            </w:pP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2F6162F0">
            <w:pPr>
              <w:jc w:val="center"/>
              <w:rPr>
                <w:rFonts w:hint="eastAsia" w:ascii="宋体" w:hAnsi="Times New Roman" w:eastAsia="宋体" w:cs="宋体"/>
                <w:color w:val="auto"/>
                <w:sz w:val="21"/>
                <w:szCs w:val="21"/>
                <w:highlight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7A9283">
            <w:pPr>
              <w:jc w:val="center"/>
              <w:rPr>
                <w:rFonts w:hint="eastAsia" w:ascii="宋体" w:hAnsi="Times New Roman" w:eastAsia="宋体" w:cs="宋体"/>
                <w:color w:val="auto"/>
                <w:sz w:val="21"/>
                <w:szCs w:val="21"/>
                <w:highlight w:val="none"/>
              </w:rPr>
            </w:pPr>
          </w:p>
        </w:tc>
        <w:tc>
          <w:tcPr>
            <w:tcW w:w="937" w:type="dxa"/>
            <w:tcBorders>
              <w:top w:val="single" w:color="000000" w:sz="4" w:space="0"/>
              <w:left w:val="single" w:color="000000" w:sz="4" w:space="0"/>
              <w:bottom w:val="single" w:color="000000" w:sz="4" w:space="0"/>
              <w:right w:val="single" w:color="000000" w:sz="4" w:space="0"/>
            </w:tcBorders>
            <w:noWrap w:val="0"/>
            <w:vAlign w:val="center"/>
          </w:tcPr>
          <w:p w14:paraId="3713CB5E">
            <w:pPr>
              <w:jc w:val="center"/>
              <w:rPr>
                <w:rFonts w:hint="eastAsia" w:ascii="宋体" w:hAnsi="Times New Roman" w:eastAsia="宋体" w:cs="宋体"/>
                <w:color w:val="auto"/>
                <w:sz w:val="21"/>
                <w:szCs w:val="21"/>
                <w:highlight w:val="none"/>
              </w:rPr>
            </w:pPr>
          </w:p>
        </w:tc>
        <w:tc>
          <w:tcPr>
            <w:tcW w:w="1662" w:type="dxa"/>
            <w:tcBorders>
              <w:top w:val="single" w:color="000000" w:sz="4" w:space="0"/>
              <w:left w:val="single" w:color="000000" w:sz="4" w:space="0"/>
              <w:bottom w:val="single" w:color="000000" w:sz="4" w:space="0"/>
              <w:right w:val="single" w:color="000000" w:sz="4" w:space="0"/>
            </w:tcBorders>
            <w:noWrap w:val="0"/>
            <w:vAlign w:val="center"/>
          </w:tcPr>
          <w:p w14:paraId="7CAC61A1">
            <w:pPr>
              <w:jc w:val="center"/>
              <w:rPr>
                <w:rFonts w:hint="eastAsia" w:ascii="宋体" w:hAnsi="Times New Roman" w:eastAsia="宋体" w:cs="宋体"/>
                <w:color w:val="auto"/>
                <w:sz w:val="21"/>
                <w:szCs w:val="21"/>
                <w:highlight w:val="none"/>
              </w:rPr>
            </w:pPr>
          </w:p>
        </w:tc>
        <w:tc>
          <w:tcPr>
            <w:tcW w:w="1662" w:type="dxa"/>
            <w:tcBorders>
              <w:top w:val="single" w:color="000000" w:sz="4" w:space="0"/>
              <w:left w:val="single" w:color="000000" w:sz="4" w:space="0"/>
              <w:bottom w:val="single" w:color="000000" w:sz="4" w:space="0"/>
              <w:right w:val="single" w:color="000000" w:sz="4" w:space="0"/>
            </w:tcBorders>
            <w:noWrap w:val="0"/>
            <w:vAlign w:val="top"/>
          </w:tcPr>
          <w:p w14:paraId="662BE59A">
            <w:pPr>
              <w:jc w:val="center"/>
              <w:rPr>
                <w:rFonts w:hint="eastAsia" w:ascii="宋体" w:hAnsi="Times New Roman" w:eastAsia="宋体" w:cs="宋体"/>
                <w:color w:val="auto"/>
                <w:sz w:val="21"/>
                <w:szCs w:val="21"/>
                <w:highlight w:val="none"/>
              </w:rPr>
            </w:pPr>
          </w:p>
        </w:tc>
      </w:tr>
      <w:tr w14:paraId="4843B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441" w:type="dxa"/>
            <w:tcBorders>
              <w:top w:val="single" w:color="000000" w:sz="4" w:space="0"/>
              <w:left w:val="single" w:color="000000" w:sz="4" w:space="0"/>
              <w:bottom w:val="single" w:color="000000" w:sz="4" w:space="0"/>
              <w:right w:val="single" w:color="000000" w:sz="4" w:space="0"/>
            </w:tcBorders>
            <w:noWrap w:val="0"/>
            <w:vAlign w:val="center"/>
          </w:tcPr>
          <w:p w14:paraId="53DCDF18">
            <w:pPr>
              <w:jc w:val="center"/>
              <w:rPr>
                <w:rFonts w:hint="eastAsia" w:ascii="宋体" w:hAnsi="Times New Roman" w:eastAsia="宋体" w:cs="宋体"/>
                <w:color w:val="auto"/>
                <w:sz w:val="21"/>
                <w:szCs w:val="21"/>
                <w:highlight w:val="none"/>
              </w:rPr>
            </w:pPr>
          </w:p>
        </w:tc>
        <w:tc>
          <w:tcPr>
            <w:tcW w:w="520" w:type="dxa"/>
            <w:tcBorders>
              <w:top w:val="single" w:color="000000" w:sz="4" w:space="0"/>
              <w:left w:val="single" w:color="000000" w:sz="4" w:space="0"/>
              <w:bottom w:val="single" w:color="000000" w:sz="4" w:space="0"/>
              <w:right w:val="single" w:color="000000" w:sz="4" w:space="0"/>
            </w:tcBorders>
            <w:noWrap w:val="0"/>
            <w:vAlign w:val="center"/>
          </w:tcPr>
          <w:p w14:paraId="5274EABA">
            <w:pPr>
              <w:jc w:val="center"/>
              <w:rPr>
                <w:rFonts w:hint="eastAsia" w:ascii="宋体" w:hAnsi="Times New Roman" w:eastAsia="宋体" w:cs="宋体"/>
                <w:color w:val="auto"/>
                <w:sz w:val="21"/>
                <w:szCs w:val="21"/>
                <w:highlight w:val="none"/>
              </w:rPr>
            </w:pPr>
          </w:p>
        </w:tc>
        <w:tc>
          <w:tcPr>
            <w:tcW w:w="1198" w:type="dxa"/>
            <w:tcBorders>
              <w:top w:val="single" w:color="000000" w:sz="4" w:space="0"/>
              <w:left w:val="single" w:color="000000" w:sz="4" w:space="0"/>
              <w:bottom w:val="single" w:color="000000" w:sz="4" w:space="0"/>
              <w:right w:val="single" w:color="000000" w:sz="4" w:space="0"/>
            </w:tcBorders>
            <w:noWrap w:val="0"/>
            <w:vAlign w:val="center"/>
          </w:tcPr>
          <w:p w14:paraId="283498CB">
            <w:pPr>
              <w:jc w:val="center"/>
              <w:rPr>
                <w:rFonts w:hint="eastAsia" w:ascii="宋体" w:hAnsi="Times New Roman" w:eastAsia="宋体" w:cs="宋体"/>
                <w:color w:val="auto"/>
                <w:sz w:val="21"/>
                <w:szCs w:val="21"/>
                <w:highlight w:val="none"/>
              </w:rPr>
            </w:pPr>
          </w:p>
        </w:tc>
        <w:tc>
          <w:tcPr>
            <w:tcW w:w="521" w:type="dxa"/>
            <w:tcBorders>
              <w:top w:val="single" w:color="000000" w:sz="4" w:space="0"/>
              <w:left w:val="single" w:color="000000" w:sz="4" w:space="0"/>
              <w:bottom w:val="single" w:color="000000" w:sz="4" w:space="0"/>
              <w:right w:val="single" w:color="000000" w:sz="4" w:space="0"/>
            </w:tcBorders>
            <w:noWrap w:val="0"/>
            <w:vAlign w:val="center"/>
          </w:tcPr>
          <w:p w14:paraId="164F553E">
            <w:pPr>
              <w:jc w:val="center"/>
              <w:rPr>
                <w:rFonts w:hint="eastAsia" w:ascii="宋体" w:hAnsi="Times New Roman" w:eastAsia="宋体" w:cs="宋体"/>
                <w:color w:val="auto"/>
                <w:sz w:val="21"/>
                <w:szCs w:val="21"/>
                <w:highlight w:val="none"/>
              </w:rPr>
            </w:pPr>
          </w:p>
        </w:tc>
        <w:tc>
          <w:tcPr>
            <w:tcW w:w="521" w:type="dxa"/>
            <w:tcBorders>
              <w:top w:val="single" w:color="000000" w:sz="4" w:space="0"/>
              <w:left w:val="single" w:color="000000" w:sz="4" w:space="0"/>
              <w:bottom w:val="single" w:color="000000" w:sz="4" w:space="0"/>
              <w:right w:val="single" w:color="000000" w:sz="4" w:space="0"/>
            </w:tcBorders>
            <w:noWrap w:val="0"/>
            <w:vAlign w:val="center"/>
          </w:tcPr>
          <w:p w14:paraId="2DBFA9A8">
            <w:pPr>
              <w:jc w:val="center"/>
              <w:rPr>
                <w:rFonts w:hint="eastAsia" w:ascii="宋体" w:hAnsi="Times New Roman" w:eastAsia="宋体" w:cs="宋体"/>
                <w:color w:val="auto"/>
                <w:sz w:val="21"/>
                <w:szCs w:val="21"/>
                <w:highlight w:val="none"/>
              </w:rPr>
            </w:pP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0E07F74A">
            <w:pPr>
              <w:jc w:val="center"/>
              <w:rPr>
                <w:rFonts w:hint="eastAsia" w:ascii="宋体" w:hAnsi="Times New Roman" w:eastAsia="宋体" w:cs="宋体"/>
                <w:color w:val="auto"/>
                <w:sz w:val="21"/>
                <w:szCs w:val="21"/>
                <w:highlight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96F798A">
            <w:pPr>
              <w:jc w:val="center"/>
              <w:rPr>
                <w:rFonts w:hint="eastAsia" w:ascii="宋体" w:hAnsi="Times New Roman" w:eastAsia="宋体" w:cs="宋体"/>
                <w:color w:val="auto"/>
                <w:sz w:val="21"/>
                <w:szCs w:val="21"/>
                <w:highlight w:val="none"/>
              </w:rPr>
            </w:pPr>
          </w:p>
        </w:tc>
        <w:tc>
          <w:tcPr>
            <w:tcW w:w="937" w:type="dxa"/>
            <w:tcBorders>
              <w:top w:val="single" w:color="000000" w:sz="4" w:space="0"/>
              <w:left w:val="single" w:color="000000" w:sz="4" w:space="0"/>
              <w:bottom w:val="single" w:color="000000" w:sz="4" w:space="0"/>
              <w:right w:val="single" w:color="000000" w:sz="4" w:space="0"/>
            </w:tcBorders>
            <w:noWrap w:val="0"/>
            <w:vAlign w:val="center"/>
          </w:tcPr>
          <w:p w14:paraId="3C86CBD6">
            <w:pPr>
              <w:jc w:val="center"/>
              <w:rPr>
                <w:rFonts w:hint="eastAsia" w:ascii="宋体" w:hAnsi="Times New Roman" w:eastAsia="宋体" w:cs="宋体"/>
                <w:color w:val="auto"/>
                <w:sz w:val="21"/>
                <w:szCs w:val="21"/>
                <w:highlight w:val="none"/>
              </w:rPr>
            </w:pPr>
          </w:p>
        </w:tc>
        <w:tc>
          <w:tcPr>
            <w:tcW w:w="1662" w:type="dxa"/>
            <w:tcBorders>
              <w:top w:val="single" w:color="000000" w:sz="4" w:space="0"/>
              <w:left w:val="single" w:color="000000" w:sz="4" w:space="0"/>
              <w:bottom w:val="single" w:color="000000" w:sz="4" w:space="0"/>
              <w:right w:val="single" w:color="000000" w:sz="4" w:space="0"/>
            </w:tcBorders>
            <w:noWrap w:val="0"/>
            <w:vAlign w:val="center"/>
          </w:tcPr>
          <w:p w14:paraId="32828C79">
            <w:pPr>
              <w:jc w:val="center"/>
              <w:rPr>
                <w:rFonts w:hint="eastAsia" w:ascii="宋体" w:hAnsi="Times New Roman" w:eastAsia="宋体" w:cs="宋体"/>
                <w:color w:val="auto"/>
                <w:sz w:val="21"/>
                <w:szCs w:val="21"/>
                <w:highlight w:val="none"/>
              </w:rPr>
            </w:pPr>
          </w:p>
        </w:tc>
        <w:tc>
          <w:tcPr>
            <w:tcW w:w="1662" w:type="dxa"/>
            <w:tcBorders>
              <w:top w:val="single" w:color="000000" w:sz="4" w:space="0"/>
              <w:left w:val="single" w:color="000000" w:sz="4" w:space="0"/>
              <w:bottom w:val="single" w:color="000000" w:sz="4" w:space="0"/>
              <w:right w:val="single" w:color="000000" w:sz="4" w:space="0"/>
            </w:tcBorders>
            <w:noWrap w:val="0"/>
            <w:vAlign w:val="top"/>
          </w:tcPr>
          <w:p w14:paraId="4536AFBF">
            <w:pPr>
              <w:jc w:val="center"/>
              <w:rPr>
                <w:rFonts w:hint="eastAsia" w:ascii="宋体" w:hAnsi="Times New Roman" w:eastAsia="宋体" w:cs="宋体"/>
                <w:color w:val="auto"/>
                <w:sz w:val="21"/>
                <w:szCs w:val="21"/>
                <w:highlight w:val="none"/>
              </w:rPr>
            </w:pPr>
          </w:p>
        </w:tc>
      </w:tr>
    </w:tbl>
    <w:p w14:paraId="4A69FCAE">
      <w:pPr>
        <w:rPr>
          <w:rFonts w:hint="eastAsia" w:ascii="宋体" w:hAnsi="Times New Roman" w:eastAsia="宋体" w:cs="Times New Roman"/>
          <w:bCs/>
          <w:color w:val="auto"/>
          <w:sz w:val="21"/>
          <w:szCs w:val="21"/>
          <w:highlight w:val="none"/>
        </w:rPr>
      </w:pPr>
      <w:r>
        <w:rPr>
          <w:rFonts w:hint="eastAsia" w:ascii="宋体" w:hAnsi="Times New Roman" w:eastAsia="宋体" w:cs="宋体"/>
          <w:bCs/>
          <w:color w:val="auto"/>
          <w:sz w:val="21"/>
          <w:szCs w:val="21"/>
          <w:highlight w:val="none"/>
        </w:rPr>
        <w:t>检测员：记录员：校核员：检查日期：  年  月  日</w:t>
      </w:r>
    </w:p>
    <w:p w14:paraId="61F0AE88">
      <w:pPr>
        <w:spacing w:line="360" w:lineRule="auto"/>
        <w:ind w:firstLine="420"/>
        <w:outlineLvl w:val="3"/>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（3）例会制度</w:t>
      </w:r>
    </w:p>
    <w:p w14:paraId="39012DA1">
      <w:pPr>
        <w:spacing w:line="360" w:lineRule="auto"/>
        <w:ind w:firstLine="525"/>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每周召开管网普查例会，项目负责人必须参加。总结本周工作，提交普查周报，商讨工作中的难点和重点，及需要协调事宜，并确定下周工作计划。</w:t>
      </w:r>
    </w:p>
    <w:p w14:paraId="367F11B4">
      <w:pPr>
        <w:spacing w:line="360" w:lineRule="auto"/>
        <w:ind w:firstLine="420"/>
        <w:outlineLvl w:val="3"/>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（4）本年度内必须完成普查工作。</w:t>
      </w:r>
    </w:p>
    <w:p w14:paraId="141F1B77">
      <w:pPr>
        <w:keepNext w:val="0"/>
        <w:keepLines w:val="0"/>
        <w:pageBreakBefore w:val="0"/>
        <w:widowControl w:val="0"/>
        <w:kinsoku/>
        <w:wordWrap/>
        <w:overflowPunct/>
        <w:topLinePunct w:val="0"/>
        <w:autoSpaceDE/>
        <w:autoSpaceDN/>
        <w:bidi w:val="0"/>
        <w:adjustRightInd/>
        <w:snapToGrid/>
        <w:spacing w:line="360" w:lineRule="auto"/>
        <w:textAlignment w:val="auto"/>
        <w:outlineLvl w:val="4"/>
        <w:rPr>
          <w:rFonts w:hint="eastAsia" w:ascii="宋体" w:hAnsi="Times New Roman" w:eastAsia="宋体" w:cs="宋体"/>
          <w:b/>
          <w:bCs/>
          <w:color w:val="auto"/>
          <w:sz w:val="21"/>
          <w:szCs w:val="21"/>
          <w:highlight w:val="none"/>
        </w:rPr>
      </w:pPr>
      <w:r>
        <w:rPr>
          <w:rFonts w:hint="eastAsia" w:ascii="宋体" w:hAnsi="Times New Roman" w:eastAsia="宋体" w:cs="宋体"/>
          <w:b/>
          <w:bCs/>
          <w:color w:val="auto"/>
          <w:sz w:val="21"/>
          <w:szCs w:val="21"/>
          <w:highlight w:val="none"/>
          <w:lang w:val="en-US" w:eastAsia="zh-CN"/>
        </w:rPr>
        <w:t>六</w:t>
      </w:r>
      <w:r>
        <w:rPr>
          <w:rFonts w:hint="eastAsia" w:ascii="宋体" w:hAnsi="Times New Roman" w:eastAsia="宋体" w:cs="宋体"/>
          <w:b/>
          <w:bCs/>
          <w:color w:val="auto"/>
          <w:sz w:val="21"/>
          <w:szCs w:val="21"/>
          <w:highlight w:val="none"/>
        </w:rPr>
        <w:t>、安全作业及其它要求</w:t>
      </w:r>
    </w:p>
    <w:p w14:paraId="21A20490">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严格遵守《城镇排水管道维护安全技术规程》（CJJ6）的规定，配备气体检测、围挡等设备，保障排水管道养护人员的作业安全和身体健康。</w:t>
      </w:r>
    </w:p>
    <w:p w14:paraId="0769F046">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疏挖过程中不得损坏原有雨水管道及其附属设施。完工后不遗留作业工具，路面不得残留污泥等垃圾。疏挖工具放置及移动应保证道路交通及行人安全。</w:t>
      </w:r>
    </w:p>
    <w:p w14:paraId="5672A493">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作业过程中，所有施工人员必须穿戴统一要求的反光马甲和安全帽，作业范围边界应有人在现场监护或设置安全锥及安全警示灯，有专人维护现场交通，上岗前需进行安全教育，</w:t>
      </w:r>
    </w:p>
    <w:p w14:paraId="23AEDC5A">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rPr>
        <w:t>下井作业需按照规范要求填写下井作业单，井下作业时，必须进行连续气体检测，符合安全规定要求方可下井。井上监护人员不得少于两人；进入管道内作业时，应设置专人呼应和监护，监护人员严禁擅离职守，下井人员连续作业时间不得超过1h。井下作业时，应使用隔离式防毒面具，不应使用过滤式防毒面具和半隔离式防毒面具以及氧气呼吸设备。安全带应采用悬挂双背带式安全带。</w:t>
      </w:r>
    </w:p>
    <w:p w14:paraId="307B0352">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针对井内淤泥类型不同，必须配备齐全各类便于疏挖的工具，确保能够疏挖干净。</w:t>
      </w:r>
    </w:p>
    <w:p w14:paraId="09FA1C44">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疏挖作业中拍摄前后对比照片及井位编号，不得跳井疏通。</w:t>
      </w:r>
    </w:p>
    <w:p w14:paraId="326CC71A">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7、</w:t>
      </w:r>
      <w:r>
        <w:rPr>
          <w:rFonts w:hint="eastAsia" w:ascii="宋体" w:hAnsi="宋体" w:eastAsia="宋体" w:cs="宋体"/>
          <w:color w:val="auto"/>
          <w:sz w:val="21"/>
          <w:szCs w:val="21"/>
          <w:highlight w:val="none"/>
        </w:rPr>
        <w:t>所有施工人员应购买意外保险。</w:t>
      </w:r>
    </w:p>
    <w:p w14:paraId="3E0CED4F">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8、</w:t>
      </w:r>
      <w:r>
        <w:rPr>
          <w:rFonts w:hint="eastAsia" w:ascii="宋体" w:hAnsi="宋体" w:eastAsia="宋体" w:cs="宋体"/>
          <w:color w:val="auto"/>
          <w:sz w:val="21"/>
          <w:szCs w:val="21"/>
          <w:highlight w:val="none"/>
        </w:rPr>
        <w:t>专业潜水人员对管道实施气囊封堵</w:t>
      </w:r>
    </w:p>
    <w:p w14:paraId="7C31BCD3">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1）管道封堵前应进行管壁清理，彻底清除作业范围内的管壁所附着污垢及底部所积淤泥、垃圾，确保封堵气囊及内壁粘结牢固。</w:t>
      </w:r>
    </w:p>
    <w:p w14:paraId="0078BB2C">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下井所用的扶梯放置必须牢固可靠，并由井上辅助人员扶稳，潜水人员必须严格按照要求穿戴齐全潜水防护设备；潜水人员下井期间，井上辅助人员必须紧握系于潜水人员腰间的安全保险绳另一端，并密切观察潜水人员的工作状态。做到潜水员出井后方可开始充气，井上有专门人员观察气囊压力表变化情况。</w:t>
      </w:r>
    </w:p>
    <w:p w14:paraId="4B55ED47">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p>
    <w:p w14:paraId="60A75D5E">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9、</w:t>
      </w:r>
      <w:r>
        <w:rPr>
          <w:rFonts w:hint="eastAsia" w:ascii="宋体" w:hAnsi="宋体" w:eastAsia="宋体" w:cs="宋体"/>
          <w:color w:val="auto"/>
          <w:sz w:val="21"/>
          <w:szCs w:val="21"/>
          <w:highlight w:val="none"/>
        </w:rPr>
        <w:t>本项目所有外运外弃余方、垃圾、淤泥、拆除物、废旧料等外运运距及弃置物处理均由中标人自行考虑（不得随意乱弃，不得破坏环境，否则承担城管、环保、投诉等造成的一切法律后果与经济损失）。</w:t>
      </w:r>
    </w:p>
    <w:p w14:paraId="17F2272F">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、本次项目的方案和措施要求</w:t>
      </w:r>
    </w:p>
    <w:p w14:paraId="2EBC187D">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（1）投标人对</w:t>
      </w:r>
      <w:r>
        <w:rPr>
          <w:rFonts w:hint="eastAsia" w:hAnsi="宋体" w:cs="宋体"/>
          <w:color w:val="auto"/>
          <w:sz w:val="21"/>
          <w:szCs w:val="21"/>
          <w:highlight w:val="none"/>
          <w:lang w:val="en-US" w:eastAsia="zh-CN"/>
        </w:rPr>
        <w:t>本项目</w:t>
      </w:r>
      <w:r>
        <w:rPr>
          <w:rFonts w:hint="eastAsia" w:ascii="宋体" w:hAnsi="宋体" w:eastAsia="宋体" w:cs="宋体"/>
          <w:color w:val="auto"/>
          <w:sz w:val="21"/>
          <w:szCs w:val="21"/>
          <w:highlight w:val="none"/>
        </w:rPr>
        <w:t>雨水管网养护方案的理解，</w:t>
      </w:r>
      <w:r>
        <w:rPr>
          <w:rFonts w:hint="eastAsia" w:hAnsi="宋体" w:cs="宋体"/>
          <w:color w:val="auto"/>
          <w:sz w:val="21"/>
          <w:szCs w:val="21"/>
          <w:highlight w:val="none"/>
          <w:lang w:val="en-US" w:eastAsia="zh-CN"/>
        </w:rPr>
        <w:t>从</w:t>
      </w:r>
      <w:r>
        <w:rPr>
          <w:rFonts w:hint="eastAsia" w:ascii="宋体" w:hAnsi="宋体" w:eastAsia="宋体" w:cs="宋体"/>
          <w:color w:val="auto"/>
          <w:sz w:val="21"/>
          <w:szCs w:val="21"/>
          <w:highlight w:val="none"/>
        </w:rPr>
        <w:t>雨水井疏挖养护、雨水管道疏通养护、派单案件的处置、雨水井盖（含窨井、边井）养护或更换等、检测测绘技术</w:t>
      </w:r>
      <w:r>
        <w:rPr>
          <w:rFonts w:hint="eastAsia" w:hAnsi="宋体" w:cs="宋体"/>
          <w:color w:val="auto"/>
          <w:sz w:val="21"/>
          <w:szCs w:val="21"/>
          <w:highlight w:val="none"/>
          <w:lang w:val="en-US" w:eastAsia="zh-CN"/>
        </w:rPr>
        <w:t>等方面，</w:t>
      </w:r>
      <w:r>
        <w:rPr>
          <w:rFonts w:hint="eastAsia" w:ascii="宋体" w:hAnsi="宋体" w:eastAsia="宋体" w:cs="宋体"/>
          <w:color w:val="auto"/>
          <w:sz w:val="21"/>
          <w:szCs w:val="21"/>
          <w:highlight w:val="none"/>
        </w:rPr>
        <w:t>对整个项目有整体把握，</w:t>
      </w:r>
      <w:r>
        <w:rPr>
          <w:rFonts w:hint="eastAsia" w:hAnsi="宋体" w:cs="宋体"/>
          <w:color w:val="auto"/>
          <w:sz w:val="21"/>
          <w:szCs w:val="21"/>
          <w:highlight w:val="none"/>
          <w:lang w:val="en-US" w:eastAsia="zh-CN"/>
        </w:rPr>
        <w:t>方案</w:t>
      </w:r>
      <w:r>
        <w:rPr>
          <w:rFonts w:hint="eastAsia" w:ascii="宋体" w:hAnsi="宋体" w:eastAsia="宋体" w:cs="宋体"/>
          <w:color w:val="auto"/>
          <w:sz w:val="21"/>
          <w:szCs w:val="21"/>
          <w:highlight w:val="none"/>
        </w:rPr>
        <w:t>要详细、合理、明确、有针对性。</w:t>
      </w:r>
    </w:p>
    <w:p w14:paraId="3EB38751">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rPr>
        <w:t>）投标人对本项目要有规范完整、全面可行的文明作业计划安排措施、安全生产防范保障措施、夜间施工措施、交通组织措施等，合理可行的施工队伍组织结构、内容。</w:t>
      </w:r>
    </w:p>
    <w:p w14:paraId="653F066B">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3）投标人对本项目的应急预案，要包含管道外溢和堵塞，管道沉降损坏、塌方，遇到有害气体排放，应急排涝等。有合理完备的应急预案措施。</w:t>
      </w:r>
    </w:p>
    <w:p w14:paraId="38E2D4A0">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rPr>
        <w:t>）投标人对于排查过程中产生的淤泥、垃圾等</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从</w:t>
      </w:r>
      <w:r>
        <w:rPr>
          <w:rFonts w:hint="eastAsia" w:hAnsi="宋体" w:cs="宋体"/>
          <w:color w:val="auto"/>
          <w:sz w:val="21"/>
          <w:szCs w:val="21"/>
          <w:highlight w:val="none"/>
          <w:lang w:eastAsia="zh-CN"/>
        </w:rPr>
        <w:t>淤泥收纳、处置措施，淤泥清运，养护过程中其他建筑垃圾消纳处置</w:t>
      </w:r>
      <w:r>
        <w:rPr>
          <w:rFonts w:hint="eastAsia" w:hAnsi="宋体" w:cs="宋体"/>
          <w:color w:val="auto"/>
          <w:sz w:val="21"/>
          <w:szCs w:val="21"/>
          <w:highlight w:val="none"/>
          <w:lang w:val="en-US" w:eastAsia="zh-CN"/>
        </w:rPr>
        <w:t>等方面，</w:t>
      </w:r>
      <w:r>
        <w:rPr>
          <w:rFonts w:hint="eastAsia" w:ascii="宋体" w:hAnsi="宋体" w:eastAsia="宋体" w:cs="宋体"/>
          <w:color w:val="auto"/>
          <w:sz w:val="21"/>
          <w:szCs w:val="21"/>
          <w:highlight w:val="none"/>
        </w:rPr>
        <w:t>要有妥善的处置方案，防止滴漏。</w:t>
      </w:r>
    </w:p>
    <w:p w14:paraId="48756AD2">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八、报价要求及付款方式</w:t>
      </w:r>
    </w:p>
    <w:p w14:paraId="0102DF1A">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1、报价要求：</w:t>
      </w:r>
    </w:p>
    <w:p w14:paraId="1DFE3582">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1）本次报价按固定优惠率报价（优惠率即为下浮率），保留小数点后两位，例如优惠率（下浮率）为10.00%，则在优惠率报价一栏填写10.00%，以此类推。投标人所报优惠率不得小于0。项目结算单价=清单综合单价*（1-中标优惠率</w:t>
      </w:r>
      <w:r>
        <w:rPr>
          <w:rFonts w:hint="eastAsia" w:hAnsi="宋体" w:cs="宋体"/>
          <w:b/>
          <w:bCs/>
          <w:color w:val="auto"/>
          <w:sz w:val="21"/>
          <w:szCs w:val="21"/>
          <w:highlight w:val="none"/>
          <w:u w:val="single"/>
          <w:lang w:val="en-US" w:eastAsia="zh-CN"/>
        </w:rPr>
        <w:t xml:space="preserve">    </w:t>
      </w:r>
      <w:r>
        <w:rPr>
          <w:rFonts w:hint="eastAsia" w:hAnsi="宋体" w:cs="宋体"/>
          <w:b/>
          <w:bCs/>
          <w:color w:val="auto"/>
          <w:sz w:val="21"/>
          <w:szCs w:val="21"/>
          <w:highlight w:val="none"/>
          <w:lang w:val="en-US" w:eastAsia="zh-CN"/>
        </w:rPr>
        <w:t>%）。</w:t>
      </w:r>
    </w:p>
    <w:p w14:paraId="0154D9E9">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（2）通沟污泥消纳处置费用不参与竞争报价，不得下浮</w:t>
      </w:r>
      <w:r>
        <w:rPr>
          <w:rFonts w:hint="eastAsia"/>
          <w:b/>
          <w:bCs/>
          <w:color w:val="auto"/>
          <w:sz w:val="21"/>
          <w:szCs w:val="21"/>
          <w:highlight w:val="none"/>
        </w:rPr>
        <w:t>，否则为无效标</w:t>
      </w:r>
      <w:r>
        <w:rPr>
          <w:rFonts w:hint="eastAsia" w:eastAsia="宋体"/>
          <w:b/>
          <w:bCs/>
          <w:color w:val="auto"/>
          <w:sz w:val="21"/>
          <w:szCs w:val="21"/>
          <w:highlight w:val="none"/>
          <w:lang w:eastAsia="zh-CN"/>
        </w:rPr>
        <w:t>。</w:t>
      </w:r>
    </w:p>
    <w:p w14:paraId="74E195FF">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hAnsi="宋体" w:eastAsia="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（3）</w:t>
      </w:r>
      <w:r>
        <w:rPr>
          <w:rFonts w:hint="eastAsia"/>
          <w:b/>
          <w:bCs/>
          <w:color w:val="auto"/>
          <w:sz w:val="21"/>
          <w:szCs w:val="21"/>
          <w:highlight w:val="none"/>
        </w:rPr>
        <w:t>零星维修（暂估）项目预估费用为20万元，不参与竞争报价。主要内容为：雨水管道零星维修，最终以实际工作量为准。（由采购人委派与雨水管网养护相关的工作，结算单价为定额单价*</w:t>
      </w:r>
      <w:r>
        <w:rPr>
          <w:rFonts w:hint="eastAsia"/>
          <w:b/>
          <w:bCs/>
          <w:color w:val="auto"/>
          <w:sz w:val="21"/>
          <w:szCs w:val="21"/>
          <w:highlight w:val="none"/>
          <w:lang w:eastAsia="zh-CN"/>
        </w:rPr>
        <w:t>（1-中标优惠率</w:t>
      </w:r>
      <w:r>
        <w:rPr>
          <w:rFonts w:hint="eastAsia"/>
          <w:b/>
          <w:bCs/>
          <w:color w:val="auto"/>
          <w:sz w:val="21"/>
          <w:szCs w:val="21"/>
          <w:highlight w:val="none"/>
          <w:u w:val="single"/>
          <w:lang w:eastAsia="zh-CN"/>
        </w:rPr>
        <w:t xml:space="preserve">    </w:t>
      </w:r>
      <w:r>
        <w:rPr>
          <w:rFonts w:hint="eastAsia"/>
          <w:b/>
          <w:bCs/>
          <w:color w:val="auto"/>
          <w:sz w:val="21"/>
          <w:szCs w:val="21"/>
          <w:highlight w:val="none"/>
          <w:lang w:eastAsia="zh-CN"/>
        </w:rPr>
        <w:t>%）</w:t>
      </w:r>
      <w:r>
        <w:rPr>
          <w:rFonts w:hint="eastAsia"/>
          <w:b/>
          <w:bCs/>
          <w:color w:val="auto"/>
          <w:sz w:val="21"/>
          <w:szCs w:val="21"/>
          <w:highlight w:val="none"/>
        </w:rPr>
        <w:t>，以实际发生工程量按实结算）</w:t>
      </w:r>
      <w:r>
        <w:rPr>
          <w:rFonts w:hint="eastAsia"/>
          <w:b/>
          <w:bCs/>
          <w:color w:val="auto"/>
          <w:sz w:val="21"/>
          <w:szCs w:val="21"/>
          <w:highlight w:val="none"/>
          <w:lang w:eastAsia="zh-CN"/>
        </w:rPr>
        <w:t>。</w:t>
      </w:r>
    </w:p>
    <w:p w14:paraId="76290DEB">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2、本项目合同履行期为2年，工期结束或完成工程量达到预算金额则合同终止。具体以采购人实际需求为准。</w:t>
      </w:r>
    </w:p>
    <w:p w14:paraId="73DADE90">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w:t>
      </w:r>
      <w:r>
        <w:rPr>
          <w:rFonts w:hint="default" w:hAnsi="宋体" w:cs="宋体"/>
          <w:b w:val="0"/>
          <w:bCs w:val="0"/>
          <w:color w:val="auto"/>
          <w:sz w:val="21"/>
          <w:szCs w:val="21"/>
          <w:highlight w:val="none"/>
          <w:lang w:val="en-US" w:eastAsia="zh-CN"/>
        </w:rPr>
        <w:t>、招标人有权安排第三方审计公司为本项目进行审计工作，最终结算以审定金额为准。</w:t>
      </w:r>
    </w:p>
    <w:p w14:paraId="7D81DEAD">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4</w:t>
      </w:r>
      <w:r>
        <w:rPr>
          <w:rFonts w:hint="default" w:hAnsi="宋体" w:cs="宋体"/>
          <w:b w:val="0"/>
          <w:bCs w:val="0"/>
          <w:color w:val="auto"/>
          <w:sz w:val="21"/>
          <w:szCs w:val="21"/>
          <w:highlight w:val="none"/>
          <w:lang w:val="en-US" w:eastAsia="zh-CN"/>
        </w:rPr>
        <w:t>、投标人所提供的服务应能够至少达到招标要求。</w:t>
      </w:r>
    </w:p>
    <w:p w14:paraId="3EFFF21D">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5</w:t>
      </w:r>
      <w:r>
        <w:rPr>
          <w:rFonts w:hint="default" w:hAnsi="宋体" w:cs="宋体"/>
          <w:b w:val="0"/>
          <w:bCs w:val="0"/>
          <w:color w:val="auto"/>
          <w:sz w:val="21"/>
          <w:szCs w:val="21"/>
          <w:highlight w:val="none"/>
          <w:lang w:val="en-US" w:eastAsia="zh-CN"/>
        </w:rPr>
        <w:t>、投标人必须承诺招标文件中提出的全部要求，如果其中某些条款不响应时，应在投标文件中逐条列出，未列出的视同响应。</w:t>
      </w:r>
    </w:p>
    <w:p w14:paraId="6B6C2CB2">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6</w:t>
      </w:r>
      <w:r>
        <w:rPr>
          <w:rFonts w:hint="default" w:hAnsi="宋体" w:cs="宋体"/>
          <w:b w:val="0"/>
          <w:bCs w:val="0"/>
          <w:color w:val="auto"/>
          <w:sz w:val="21"/>
          <w:szCs w:val="21"/>
          <w:highlight w:val="none"/>
          <w:lang w:val="en-US" w:eastAsia="zh-CN"/>
        </w:rPr>
        <w:t>、乙方应遵守安全生产的有关管理规定，严格按照安全标准组织施工，采取必要的安全防护措施，消除隐患。由于乙方管理或安全措施不力造成周边环境破坏或事故的责任和因此发生的费用，由乙方承担。</w:t>
      </w:r>
    </w:p>
    <w:p w14:paraId="05852F71">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7</w:t>
      </w:r>
      <w:r>
        <w:rPr>
          <w:rFonts w:hint="default" w:hAnsi="宋体" w:cs="宋体"/>
          <w:b w:val="0"/>
          <w:bCs w:val="0"/>
          <w:color w:val="auto"/>
          <w:sz w:val="21"/>
          <w:szCs w:val="21"/>
          <w:highlight w:val="none"/>
          <w:lang w:val="en-US" w:eastAsia="zh-CN"/>
        </w:rPr>
        <w:t>、根据投标文件提供的常驻项目管理人员和技术人员未经采购人同意不得更换，否则采购人有权终止合同。</w:t>
      </w:r>
    </w:p>
    <w:p w14:paraId="14BDDE5C">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8</w:t>
      </w:r>
      <w:r>
        <w:rPr>
          <w:rFonts w:hint="default" w:hAnsi="宋体" w:cs="宋体"/>
          <w:b w:val="0"/>
          <w:bCs w:val="0"/>
          <w:color w:val="auto"/>
          <w:sz w:val="21"/>
          <w:szCs w:val="21"/>
          <w:highlight w:val="none"/>
          <w:lang w:val="en-US" w:eastAsia="zh-CN"/>
        </w:rPr>
        <w:t>、中标单位需按采购人的要求保质保量地完成采购人交付的任务，如出现两次不能按时完成采购人交付的工作任务，采购人有权终止合同。对因未按时完成任务造成损失的，采购人可采取必要的补救措施，但风险和费用将由中标单位承担，同时采购人对中标单位行使的其它权利不受影响。采购人因补救措施所承担的应由中标单位承担的费用，有权在采购人应支付给中标单位的款项中直接扣除。</w:t>
      </w:r>
    </w:p>
    <w:p w14:paraId="7D2B1411">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9</w:t>
      </w:r>
      <w:r>
        <w:rPr>
          <w:rFonts w:hint="default" w:hAnsi="宋体" w:cs="宋体"/>
          <w:b w:val="0"/>
          <w:bCs w:val="0"/>
          <w:color w:val="auto"/>
          <w:sz w:val="21"/>
          <w:szCs w:val="21"/>
          <w:highlight w:val="none"/>
          <w:lang w:val="en-US" w:eastAsia="zh-CN"/>
        </w:rPr>
        <w:t>、工作流程：根据采购方要求流程响应服务，制订养护计划，进场养护，接受验收。</w:t>
      </w:r>
    </w:p>
    <w:p w14:paraId="66872C4F">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val="0"/>
          <w:bCs w:val="0"/>
          <w:color w:val="auto"/>
          <w:sz w:val="21"/>
          <w:szCs w:val="21"/>
          <w:highlight w:val="none"/>
          <w:lang w:val="en-US" w:eastAsia="zh-CN"/>
        </w:rPr>
      </w:pPr>
      <w:r>
        <w:rPr>
          <w:rFonts w:hint="default" w:hAnsi="宋体" w:cs="宋体"/>
          <w:b w:val="0"/>
          <w:bCs w:val="0"/>
          <w:color w:val="auto"/>
          <w:sz w:val="21"/>
          <w:szCs w:val="21"/>
          <w:highlight w:val="none"/>
          <w:lang w:val="en-US" w:eastAsia="zh-CN"/>
        </w:rPr>
        <w:t>1</w:t>
      </w:r>
      <w:r>
        <w:rPr>
          <w:rFonts w:hint="eastAsia" w:hAnsi="宋体" w:cs="宋体"/>
          <w:b w:val="0"/>
          <w:bCs w:val="0"/>
          <w:color w:val="auto"/>
          <w:sz w:val="21"/>
          <w:szCs w:val="21"/>
          <w:highlight w:val="none"/>
          <w:lang w:val="en-US" w:eastAsia="zh-CN"/>
        </w:rPr>
        <w:t>0</w:t>
      </w:r>
      <w:r>
        <w:rPr>
          <w:rFonts w:hint="default" w:hAnsi="宋体" w:cs="宋体"/>
          <w:b w:val="0"/>
          <w:bCs w:val="0"/>
          <w:color w:val="auto"/>
          <w:sz w:val="21"/>
          <w:szCs w:val="21"/>
          <w:highlight w:val="none"/>
          <w:lang w:val="en-US" w:eastAsia="zh-CN"/>
        </w:rPr>
        <w:t>、结算方式：按实际完成工程量结算。结算价款=实际完成项目工程量*对应项目综合单价*</w:t>
      </w:r>
      <w:r>
        <w:rPr>
          <w:rFonts w:hint="eastAsia" w:hAnsi="宋体" w:cs="宋体"/>
          <w:b w:val="0"/>
          <w:bCs w:val="0"/>
          <w:color w:val="auto"/>
          <w:sz w:val="21"/>
          <w:szCs w:val="21"/>
          <w:highlight w:val="none"/>
          <w:lang w:val="en-US" w:eastAsia="zh-CN"/>
        </w:rPr>
        <w:t>（1-中标优惠率    %）</w:t>
      </w:r>
      <w:r>
        <w:rPr>
          <w:rFonts w:hint="default" w:hAnsi="宋体" w:cs="宋体"/>
          <w:b w:val="0"/>
          <w:bCs w:val="0"/>
          <w:color w:val="auto"/>
          <w:sz w:val="21"/>
          <w:szCs w:val="21"/>
          <w:highlight w:val="none"/>
          <w:lang w:val="en-US" w:eastAsia="zh-CN"/>
        </w:rPr>
        <w:t>。</w:t>
      </w:r>
    </w:p>
    <w:p w14:paraId="50FD1265">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hAnsi="宋体" w:cs="宋体"/>
          <w:b w:val="0"/>
          <w:bCs w:val="0"/>
          <w:color w:val="auto"/>
          <w:sz w:val="21"/>
          <w:szCs w:val="21"/>
          <w:highlight w:val="none"/>
          <w:lang w:val="en-US" w:eastAsia="zh-CN"/>
        </w:rPr>
      </w:pPr>
      <w:r>
        <w:rPr>
          <w:rFonts w:hint="default" w:hAnsi="宋体" w:cs="宋体"/>
          <w:b w:val="0"/>
          <w:bCs w:val="0"/>
          <w:color w:val="auto"/>
          <w:sz w:val="21"/>
          <w:szCs w:val="21"/>
          <w:highlight w:val="none"/>
          <w:lang w:val="en-US" w:eastAsia="zh-CN"/>
        </w:rPr>
        <w:t>1</w:t>
      </w:r>
      <w:r>
        <w:rPr>
          <w:rFonts w:hint="eastAsia" w:hAnsi="宋体" w:cs="宋体"/>
          <w:b w:val="0"/>
          <w:bCs w:val="0"/>
          <w:color w:val="auto"/>
          <w:sz w:val="21"/>
          <w:szCs w:val="21"/>
          <w:highlight w:val="none"/>
          <w:lang w:val="en-US" w:eastAsia="zh-CN"/>
        </w:rPr>
        <w:t>1</w:t>
      </w:r>
      <w:r>
        <w:rPr>
          <w:rFonts w:hint="default" w:hAnsi="宋体" w:cs="宋体"/>
          <w:b w:val="0"/>
          <w:bCs w:val="0"/>
          <w:color w:val="auto"/>
          <w:sz w:val="21"/>
          <w:szCs w:val="21"/>
          <w:highlight w:val="none"/>
          <w:lang w:val="en-US" w:eastAsia="zh-CN"/>
        </w:rPr>
        <w:t>、付款方式：进度款每半年支付一次，支付已完成工作量金额的60%，余款待合同期满且审计完成后</w:t>
      </w:r>
      <w:r>
        <w:rPr>
          <w:rFonts w:hint="eastAsia" w:hAnsi="宋体" w:cs="宋体"/>
          <w:b w:val="0"/>
          <w:bCs w:val="0"/>
          <w:color w:val="auto"/>
          <w:sz w:val="21"/>
          <w:szCs w:val="21"/>
          <w:highlight w:val="none"/>
          <w:lang w:val="en-US" w:eastAsia="zh-CN"/>
        </w:rPr>
        <w:t>半年内</w:t>
      </w:r>
      <w:r>
        <w:rPr>
          <w:rFonts w:hint="default" w:hAnsi="宋体" w:cs="宋体"/>
          <w:b w:val="0"/>
          <w:bCs w:val="0"/>
          <w:color w:val="auto"/>
          <w:sz w:val="21"/>
          <w:szCs w:val="21"/>
          <w:highlight w:val="none"/>
          <w:lang w:val="en-US" w:eastAsia="zh-CN"/>
        </w:rPr>
        <w:t>付清。</w:t>
      </w:r>
    </w:p>
    <w:p w14:paraId="09A4E01B">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ascii="宋体" w:hAnsi="宋体" w:eastAsia="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八、验收要求</w:t>
      </w:r>
    </w:p>
    <w:p w14:paraId="12BA41B5">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1、履约验收的实施主体：太仓市人民政府</w:t>
      </w:r>
      <w:r>
        <w:rPr>
          <w:rFonts w:hint="eastAsia" w:hAnsi="宋体" w:cs="宋体"/>
          <w:color w:val="auto"/>
          <w:sz w:val="21"/>
          <w:szCs w:val="21"/>
          <w:highlight w:val="none"/>
          <w:lang w:val="en-US" w:eastAsia="zh-CN"/>
        </w:rPr>
        <w:t>陆渡</w:t>
      </w:r>
      <w:r>
        <w:rPr>
          <w:rFonts w:hint="eastAsia" w:ascii="宋体" w:hAnsi="宋体" w:eastAsia="宋体" w:cs="宋体"/>
          <w:color w:val="auto"/>
          <w:sz w:val="21"/>
          <w:szCs w:val="21"/>
          <w:highlight w:val="none"/>
        </w:rPr>
        <w:t>街道办事处。</w:t>
      </w:r>
    </w:p>
    <w:p w14:paraId="5039CD22">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2、履约验收时间：针对每次采购人委托项目服务结束后进行履约验收。</w:t>
      </w:r>
    </w:p>
    <w:p w14:paraId="17791B80">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履约验收方式：由采购人进行验收，采购人对中标单位提供的成果进行履约验收。采购人向供应商发出《政府采购履约验收通知单》（招标文件附件1），验收完成后形成《政府采购履约验收书》（招标文件附件2）。</w:t>
      </w:r>
    </w:p>
    <w:p w14:paraId="3FDCDBA2">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rPr>
        <w:t>、验收标准：</w:t>
      </w:r>
    </w:p>
    <w:p w14:paraId="2384B2F4">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（1）按采购文件要求、中标供应商的投标承诺或国家相关标准。</w:t>
      </w:r>
    </w:p>
    <w:p w14:paraId="5D5C3536">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雨水管道管护管理及考核办法》要求和普查成果进行验收。中标单位需派遣工作人员并配量泥斗等检查设备，按供排水处要求参与考核工作。参与考核的人工成本已计入雨水井疏挖费单价中，不再另计费用。中标</w:t>
      </w:r>
      <w:r>
        <w:rPr>
          <w:rFonts w:hint="eastAsia" w:hAnsi="宋体" w:cs="宋体"/>
          <w:color w:val="auto"/>
          <w:sz w:val="21"/>
          <w:szCs w:val="21"/>
          <w:highlight w:val="none"/>
          <w:lang w:val="en-US" w:eastAsia="zh-CN"/>
        </w:rPr>
        <w:t>单位</w:t>
      </w:r>
      <w:r>
        <w:rPr>
          <w:rFonts w:hint="eastAsia" w:ascii="宋体" w:hAnsi="宋体" w:eastAsia="宋体" w:cs="宋体"/>
          <w:color w:val="auto"/>
          <w:sz w:val="21"/>
          <w:szCs w:val="21"/>
          <w:highlight w:val="none"/>
        </w:rPr>
        <w:t>对质量问题返工维修，因此发生的费用由中标方自行负责。</w:t>
      </w:r>
    </w:p>
    <w:p w14:paraId="4691F637">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九、综合说明及其他要求</w:t>
      </w:r>
    </w:p>
    <w:p w14:paraId="48B4969E">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单位需严格按招标单位规定的时间完成项目的各项工作内容，如在实施的过程中出现错误，误差，需负责及时更正直至招标单位确认合格，中标单位在项目进行过程中产生的任何安全、损坏等责任事故一律由中标单位自行承担。</w:t>
      </w:r>
    </w:p>
    <w:p w14:paraId="2A655854">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rPr>
        <w:t>、如遇突发情况，中标单位需协助招标单位完成需要中标单位配合的服务。</w:t>
      </w:r>
    </w:p>
    <w:p w14:paraId="1AC92C3B">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3</w:t>
      </w:r>
      <w:r>
        <w:rPr>
          <w:rFonts w:hint="eastAsia" w:ascii="宋体" w:hAnsi="宋体" w:eastAsia="宋体" w:cs="宋体"/>
          <w:color w:val="auto"/>
          <w:sz w:val="21"/>
          <w:szCs w:val="21"/>
          <w:highlight w:val="none"/>
        </w:rPr>
        <w:t>、投标总报价一次报定，包括雨污水管道养护需要的人工费（包括人员工资、加班工资等）、劳动工具、劳保用品、人身意外伤害险、材料费、措施费（环境保护、文明安全施工、临时设施、夜间施工等）、养护车辆和设备的保养、养护、油料费、耗材、车辆保险费、完成本项目所需管理费、利润、风险费、各种税费、政策性文件规定的费用以及在养护过程中发生的一切费用。</w:t>
      </w:r>
    </w:p>
    <w:p w14:paraId="1A66D678">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rPr>
        <w:t>、投标单位的项目负责人作为与的联络人，必须具体负责养护管理和普查，实时了解养护进展和普查情况。</w:t>
      </w:r>
    </w:p>
    <w:p w14:paraId="267022B0">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、中标单位对服务缺陷不予更正，招标单位有权另请其他单位更正，所发生的费用由中标单位承担。</w:t>
      </w:r>
    </w:p>
    <w:p w14:paraId="00DE8A73">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、本项目所有外运外弃余方、垃圾、淤泥、拆除物、废旧料等外运运距及弃置物处理均由投标人自行考虑（不得随意乱弃，不得破坏环境，否则承担城管、环保、投诉等造成的一切法律后果与经济损失）。</w:t>
      </w:r>
    </w:p>
    <w:p w14:paraId="48D3945A">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7</w:t>
      </w:r>
      <w:r>
        <w:rPr>
          <w:rFonts w:hint="eastAsia" w:ascii="宋体" w:hAnsi="宋体" w:eastAsia="宋体" w:cs="宋体"/>
          <w:color w:val="auto"/>
          <w:sz w:val="21"/>
          <w:szCs w:val="21"/>
          <w:highlight w:val="none"/>
        </w:rPr>
        <w:t>、根据投标文件响应内容，中标单位因尽快落实相关内容</w:t>
      </w:r>
      <w:r>
        <w:rPr>
          <w:rFonts w:hint="eastAsia" w:ascii="宋体" w:hAnsi="宋体" w:eastAsia="宋体" w:cs="宋体"/>
          <w:color w:val="auto"/>
          <w:sz w:val="21"/>
          <w:szCs w:val="21"/>
          <w:highlight w:val="none"/>
          <w:lang w:eastAsia="zh-CN"/>
        </w:rPr>
        <w:t>：</w:t>
      </w:r>
    </w:p>
    <w:p w14:paraId="64A2B67B">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项目负责人落实到位；</w:t>
      </w:r>
    </w:p>
    <w:p w14:paraId="66048F32">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养护人员落实到位；</w:t>
      </w:r>
    </w:p>
    <w:p w14:paraId="30AED81F">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普查项目人员、设备落实到位；</w:t>
      </w:r>
    </w:p>
    <w:p w14:paraId="21EBFF68">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现场办公场所、设备安置场所落实到位、排涝设备、养护设备工具已全部购齐到位；</w:t>
      </w:r>
    </w:p>
    <w:p w14:paraId="1F75EA86">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垃圾、污泥处置出处落实到位。</w:t>
      </w:r>
    </w:p>
    <w:p w14:paraId="21AEA2D1">
      <w:pPr>
        <w:spacing w:line="360" w:lineRule="auto"/>
        <w:ind w:firstLine="420"/>
        <w:rPr>
          <w:rFonts w:hint="eastAsia" w:hAnsi="宋体"/>
          <w:bCs/>
          <w:color w:val="auto"/>
          <w:sz w:val="21"/>
          <w:szCs w:val="21"/>
          <w:highlight w:val="none"/>
          <w:lang w:eastAsia="zh-CN"/>
        </w:rPr>
      </w:pPr>
      <w:bookmarkStart w:id="15" w:name="_Toc40449968"/>
      <w:bookmarkStart w:id="16" w:name="_Toc142194272"/>
      <w:r>
        <w:rPr>
          <w:rFonts w:hint="eastAsia" w:hAnsi="宋体"/>
          <w:bCs/>
          <w:color w:val="auto"/>
          <w:sz w:val="21"/>
          <w:szCs w:val="21"/>
          <w:highlight w:val="none"/>
          <w:lang w:val="en-US" w:eastAsia="zh-CN"/>
        </w:rPr>
        <w:t>8</w:t>
      </w:r>
      <w:r>
        <w:rPr>
          <w:rFonts w:hint="eastAsia" w:hAnsi="宋体"/>
          <w:bCs/>
          <w:color w:val="auto"/>
          <w:sz w:val="21"/>
          <w:szCs w:val="21"/>
          <w:highlight w:val="none"/>
        </w:rPr>
        <w:t>、凡涉及招标文件的补充说明和修改，均以苏州政府采购网、江苏省政府采购网发布的内容为准</w:t>
      </w:r>
      <w:bookmarkEnd w:id="15"/>
      <w:bookmarkEnd w:id="16"/>
      <w:r>
        <w:rPr>
          <w:rFonts w:hint="eastAsia" w:hAnsi="宋体"/>
          <w:bCs/>
          <w:color w:val="auto"/>
          <w:sz w:val="21"/>
          <w:szCs w:val="21"/>
          <w:highlight w:val="none"/>
          <w:lang w:eastAsia="zh-CN"/>
        </w:rPr>
        <w:t>。</w:t>
      </w:r>
      <w:bookmarkEnd w:id="11"/>
      <w:bookmarkStart w:id="17" w:name="_Toc159507038"/>
    </w:p>
    <w:p w14:paraId="7C25CB72">
      <w:pPr>
        <w:jc w:val="center"/>
        <w:outlineLvl w:val="3"/>
        <w:rPr>
          <w:rFonts w:hint="eastAsia" w:ascii="宋体" w:hAnsi="Times New Roman" w:eastAsia="宋体" w:cs="宋体"/>
          <w:b/>
          <w:bCs/>
          <w:color w:val="auto"/>
          <w:sz w:val="21"/>
          <w:szCs w:val="21"/>
          <w:highlight w:val="none"/>
        </w:rPr>
      </w:pPr>
    </w:p>
    <w:p w14:paraId="502AA5C5">
      <w:pPr>
        <w:rPr>
          <w:rFonts w:hint="eastAsia" w:hAnsi="宋体"/>
          <w:b/>
          <w:bCs/>
          <w:color w:val="auto"/>
          <w:sz w:val="32"/>
          <w:szCs w:val="32"/>
          <w:highlight w:val="none"/>
        </w:rPr>
      </w:pPr>
      <w:r>
        <w:rPr>
          <w:rFonts w:hint="eastAsia" w:hAnsi="宋体"/>
          <w:b/>
          <w:bCs/>
          <w:color w:val="auto"/>
          <w:sz w:val="32"/>
          <w:szCs w:val="32"/>
          <w:highlight w:val="none"/>
        </w:rPr>
        <w:br w:type="page"/>
      </w:r>
    </w:p>
    <w:p w14:paraId="311278CF">
      <w:pPr>
        <w:jc w:val="center"/>
        <w:outlineLvl w:val="0"/>
        <w:rPr>
          <w:rFonts w:hint="eastAsia" w:hAnsi="宋体"/>
          <w:b/>
          <w:bCs/>
          <w:color w:val="auto"/>
          <w:sz w:val="32"/>
          <w:szCs w:val="32"/>
          <w:highlight w:val="none"/>
        </w:rPr>
      </w:pPr>
      <w:r>
        <w:rPr>
          <w:rFonts w:hint="eastAsia" w:hAnsi="宋体"/>
          <w:b/>
          <w:bCs/>
          <w:color w:val="auto"/>
          <w:sz w:val="32"/>
          <w:szCs w:val="32"/>
          <w:highlight w:val="none"/>
        </w:rPr>
        <w:t>第四章 评分办法及评标标准</w:t>
      </w:r>
      <w:bookmarkEnd w:id="17"/>
    </w:p>
    <w:p w14:paraId="75041A8C">
      <w:pPr>
        <w:spacing w:line="360" w:lineRule="auto"/>
        <w:rPr>
          <w:rFonts w:hint="eastAsia" w:hAnsi="宋体"/>
          <w:b/>
          <w:bCs/>
          <w:color w:val="auto"/>
          <w:sz w:val="21"/>
          <w:szCs w:val="21"/>
          <w:highlight w:val="none"/>
        </w:rPr>
      </w:pPr>
      <w:r>
        <w:rPr>
          <w:rFonts w:hint="eastAsia" w:hAnsi="宋体"/>
          <w:b/>
          <w:bCs/>
          <w:color w:val="auto"/>
          <w:sz w:val="21"/>
          <w:szCs w:val="21"/>
          <w:highlight w:val="none"/>
        </w:rPr>
        <w:t>一、评标方法</w:t>
      </w:r>
    </w:p>
    <w:p w14:paraId="34D5CEEE">
      <w:pPr>
        <w:spacing w:line="360" w:lineRule="auto"/>
        <w:ind w:firstLine="420"/>
        <w:rPr>
          <w:rFonts w:hint="eastAsia" w:hAnsi="宋体"/>
          <w:color w:val="auto"/>
          <w:sz w:val="21"/>
          <w:szCs w:val="21"/>
          <w:highlight w:val="none"/>
        </w:rPr>
      </w:pPr>
      <w:r>
        <w:rPr>
          <w:rFonts w:hint="eastAsia" w:hAnsi="宋体"/>
          <w:color w:val="auto"/>
          <w:sz w:val="21"/>
          <w:szCs w:val="21"/>
          <w:highlight w:val="none"/>
        </w:rPr>
        <w:t>1、本次招标评标采用为综合评分法，即在满足招标文件实质性要求前提下，按照招标文件中规定的评分标准和各项因素进行综合评审后，以评标总得分从高到低为中标候选人排名，排名第一的为中标投标人。</w:t>
      </w:r>
    </w:p>
    <w:p w14:paraId="05C8C02E">
      <w:pPr>
        <w:spacing w:line="360" w:lineRule="auto"/>
        <w:ind w:firstLine="420"/>
        <w:rPr>
          <w:rFonts w:hint="eastAsia" w:hAnsi="宋体"/>
          <w:color w:val="auto"/>
          <w:sz w:val="21"/>
          <w:szCs w:val="21"/>
          <w:highlight w:val="none"/>
        </w:rPr>
      </w:pPr>
      <w:r>
        <w:rPr>
          <w:rFonts w:hint="eastAsia" w:hAnsi="宋体"/>
          <w:color w:val="auto"/>
          <w:sz w:val="21"/>
          <w:szCs w:val="21"/>
          <w:highlight w:val="none"/>
        </w:rPr>
        <w:t>2、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p>
    <w:p w14:paraId="7EC0DC2A">
      <w:pPr>
        <w:spacing w:line="360" w:lineRule="auto"/>
        <w:ind w:firstLine="420"/>
        <w:rPr>
          <w:rFonts w:hint="eastAsia" w:hAnsi="宋体"/>
          <w:color w:val="auto"/>
          <w:sz w:val="21"/>
          <w:szCs w:val="21"/>
          <w:highlight w:val="none"/>
        </w:rPr>
      </w:pPr>
      <w:r>
        <w:rPr>
          <w:rFonts w:hint="eastAsia" w:hAnsi="宋体"/>
          <w:color w:val="auto"/>
          <w:sz w:val="21"/>
          <w:szCs w:val="21"/>
          <w:highlight w:val="none"/>
        </w:rPr>
        <w:t>3、如出现评标总得分最高的投标人有两个或两个以上的，以投标报价较低者优先作为中标候选人，如果投标报价也相同的，则由评标委员会组织以抽签方式确定中标候选人。</w:t>
      </w:r>
    </w:p>
    <w:p w14:paraId="68E81545">
      <w:pPr>
        <w:spacing w:line="360" w:lineRule="auto"/>
        <w:ind w:firstLine="420"/>
        <w:rPr>
          <w:rFonts w:hint="eastAsia" w:hAnsi="宋体"/>
          <w:color w:val="auto"/>
          <w:sz w:val="21"/>
          <w:szCs w:val="21"/>
          <w:highlight w:val="none"/>
        </w:rPr>
      </w:pPr>
      <w:r>
        <w:rPr>
          <w:rFonts w:hint="eastAsia" w:hAnsi="宋体"/>
          <w:color w:val="auto"/>
          <w:sz w:val="21"/>
          <w:szCs w:val="21"/>
          <w:highlight w:val="none"/>
        </w:rPr>
        <w:t>4、本项目专门面向中小企业采购，投标人应当提供中小企业声明函或残疾人福利性单位声明函或省级以上监狱管理局、戒毒管理局（含新疆生产建设兵团）出具的属于监狱企业的证明文件,否则视为投标无效。</w:t>
      </w:r>
    </w:p>
    <w:p w14:paraId="42944C3F">
      <w:pPr>
        <w:spacing w:line="360" w:lineRule="auto"/>
        <w:ind w:firstLine="420"/>
        <w:rPr>
          <w:rFonts w:hint="eastAsia" w:hAnsi="宋体"/>
          <w:color w:val="auto"/>
          <w:sz w:val="21"/>
          <w:szCs w:val="21"/>
          <w:highlight w:val="none"/>
        </w:rPr>
      </w:pPr>
      <w:r>
        <w:rPr>
          <w:rFonts w:hint="eastAsia" w:hAnsi="宋体"/>
          <w:color w:val="auto"/>
          <w:sz w:val="21"/>
          <w:szCs w:val="21"/>
          <w:highlight w:val="none"/>
        </w:rPr>
        <w:t>专门面向中小企业采购的项目，不再执行价格评审优惠的扶持政策。</w:t>
      </w:r>
    </w:p>
    <w:p w14:paraId="40513533">
      <w:pPr>
        <w:spacing w:line="360" w:lineRule="auto"/>
        <w:rPr>
          <w:rFonts w:hint="eastAsia" w:hAnsi="宋体"/>
          <w:b/>
          <w:bCs/>
          <w:color w:val="auto"/>
          <w:sz w:val="21"/>
          <w:szCs w:val="21"/>
          <w:highlight w:val="none"/>
        </w:rPr>
      </w:pPr>
      <w:r>
        <w:rPr>
          <w:rFonts w:hint="eastAsia" w:hAnsi="宋体"/>
          <w:b/>
          <w:bCs/>
          <w:color w:val="auto"/>
          <w:sz w:val="21"/>
          <w:szCs w:val="21"/>
          <w:highlight w:val="none"/>
        </w:rPr>
        <w:t>二、评分标准</w:t>
      </w:r>
    </w:p>
    <w:p w14:paraId="49BE4BCC">
      <w:pPr>
        <w:spacing w:line="360" w:lineRule="auto"/>
        <w:ind w:firstLine="422" w:firstLineChars="200"/>
        <w:rPr>
          <w:rFonts w:hint="eastAsia" w:hAnsi="宋体" w:eastAsia="宋体"/>
          <w:b/>
          <w:bCs/>
          <w:color w:val="auto"/>
          <w:sz w:val="21"/>
          <w:szCs w:val="21"/>
          <w:highlight w:val="none"/>
          <w:lang w:eastAsia="zh-CN"/>
        </w:rPr>
      </w:pPr>
      <w:r>
        <w:rPr>
          <w:rFonts w:hint="eastAsia" w:hAnsi="宋体"/>
          <w:b/>
          <w:bCs/>
          <w:color w:val="auto"/>
          <w:sz w:val="21"/>
          <w:szCs w:val="21"/>
          <w:highlight w:val="none"/>
          <w:lang w:eastAsia="zh-CN"/>
        </w:rPr>
        <w:t>（</w:t>
      </w:r>
      <w:r>
        <w:rPr>
          <w:rFonts w:hint="eastAsia" w:hAnsi="宋体"/>
          <w:b/>
          <w:bCs/>
          <w:color w:val="auto"/>
          <w:sz w:val="21"/>
          <w:szCs w:val="21"/>
          <w:highlight w:val="none"/>
          <w:lang w:val="en-US" w:eastAsia="zh-CN"/>
        </w:rPr>
        <w:t>一）</w:t>
      </w:r>
      <w:r>
        <w:rPr>
          <w:rFonts w:hint="eastAsia" w:hAnsi="宋体"/>
          <w:b/>
          <w:bCs/>
          <w:color w:val="auto"/>
          <w:sz w:val="21"/>
          <w:szCs w:val="21"/>
          <w:highlight w:val="none"/>
        </w:rPr>
        <w:t>投标报价</w:t>
      </w:r>
      <w:r>
        <w:rPr>
          <w:rFonts w:hint="eastAsia" w:hAnsi="宋体"/>
          <w:b/>
          <w:bCs/>
          <w:color w:val="auto"/>
          <w:sz w:val="21"/>
          <w:szCs w:val="21"/>
          <w:highlight w:val="none"/>
          <w:lang w:eastAsia="zh-CN"/>
        </w:rPr>
        <w:t>（</w:t>
      </w:r>
      <w:r>
        <w:rPr>
          <w:rFonts w:hint="eastAsia" w:hAnsi="宋体"/>
          <w:b/>
          <w:bCs/>
          <w:color w:val="auto"/>
          <w:sz w:val="21"/>
          <w:szCs w:val="21"/>
          <w:highlight w:val="none"/>
          <w:lang w:val="en-US" w:eastAsia="zh-CN"/>
        </w:rPr>
        <w:t>15</w:t>
      </w:r>
      <w:r>
        <w:rPr>
          <w:rFonts w:hint="eastAsia" w:hAnsi="宋体"/>
          <w:b/>
          <w:bCs/>
          <w:color w:val="auto"/>
          <w:sz w:val="21"/>
          <w:szCs w:val="21"/>
          <w:highlight w:val="none"/>
        </w:rPr>
        <w:t>分</w:t>
      </w:r>
      <w:r>
        <w:rPr>
          <w:rFonts w:hint="eastAsia" w:hAnsi="宋体"/>
          <w:b/>
          <w:bCs/>
          <w:color w:val="auto"/>
          <w:sz w:val="21"/>
          <w:szCs w:val="21"/>
          <w:highlight w:val="none"/>
          <w:lang w:eastAsia="zh-CN"/>
        </w:rPr>
        <w:t>）</w:t>
      </w:r>
    </w:p>
    <w:p w14:paraId="66D9F9DA">
      <w:pPr>
        <w:spacing w:line="360" w:lineRule="auto"/>
        <w:ind w:firstLine="422"/>
        <w:rPr>
          <w:rFonts w:hint="eastAsia" w:hAnsi="宋体"/>
          <w:color w:val="auto"/>
          <w:sz w:val="21"/>
          <w:szCs w:val="21"/>
          <w:highlight w:val="none"/>
        </w:rPr>
      </w:pPr>
      <w:r>
        <w:rPr>
          <w:rFonts w:hint="eastAsia" w:hAnsi="宋体"/>
          <w:color w:val="auto"/>
          <w:sz w:val="21"/>
          <w:szCs w:val="21"/>
          <w:highlight w:val="none"/>
          <w:lang w:val="en-US" w:eastAsia="zh-CN"/>
        </w:rPr>
        <w:t>1、</w:t>
      </w:r>
      <w:r>
        <w:rPr>
          <w:rFonts w:hint="eastAsia" w:hAnsi="宋体"/>
          <w:color w:val="auto"/>
          <w:sz w:val="21"/>
          <w:szCs w:val="21"/>
          <w:highlight w:val="none"/>
        </w:rPr>
        <w:t>投标报价采用优惠率报价方式，投标优惠率不小于0的，为有效投标报价。投标优惠率小于0的为无效投标报价。无效投标报价的投标文件不进行评审，也不得标。</w:t>
      </w:r>
    </w:p>
    <w:p w14:paraId="75B4D1BF">
      <w:pPr>
        <w:spacing w:line="360" w:lineRule="auto"/>
        <w:ind w:firstLine="422"/>
        <w:rPr>
          <w:rFonts w:hint="eastAsia" w:hAnsi="宋体"/>
          <w:color w:val="auto"/>
          <w:sz w:val="21"/>
          <w:szCs w:val="21"/>
          <w:highlight w:val="none"/>
        </w:rPr>
      </w:pPr>
      <w:r>
        <w:rPr>
          <w:rFonts w:hint="eastAsia" w:hAnsi="宋体"/>
          <w:color w:val="auto"/>
          <w:sz w:val="21"/>
          <w:szCs w:val="21"/>
          <w:highlight w:val="none"/>
          <w:lang w:val="en-US" w:eastAsia="zh-CN"/>
        </w:rPr>
        <w:t>2、</w:t>
      </w:r>
      <w:r>
        <w:rPr>
          <w:rFonts w:hint="eastAsia" w:hAnsi="宋体"/>
          <w:color w:val="auto"/>
          <w:sz w:val="21"/>
          <w:szCs w:val="21"/>
          <w:highlight w:val="none"/>
        </w:rPr>
        <w:t>在所有有效投标报价中满足招标文件要求，且投标优惠率最高的投标报价为评标基准优惠率，其价格分为</w:t>
      </w:r>
      <w:r>
        <w:rPr>
          <w:rFonts w:hint="eastAsia" w:hAnsi="宋体"/>
          <w:color w:val="auto"/>
          <w:sz w:val="21"/>
          <w:szCs w:val="21"/>
          <w:highlight w:val="none"/>
          <w:lang w:val="en-US" w:eastAsia="zh-CN"/>
        </w:rPr>
        <w:t>15</w:t>
      </w:r>
      <w:r>
        <w:rPr>
          <w:rFonts w:hint="eastAsia" w:hAnsi="宋体"/>
          <w:color w:val="auto"/>
          <w:sz w:val="21"/>
          <w:szCs w:val="21"/>
          <w:highlight w:val="none"/>
        </w:rPr>
        <w:t>分，其他投标人的价格分按照下列公式计算（计算结果四舍五入保留两位小数）</w:t>
      </w:r>
    </w:p>
    <w:p w14:paraId="31D972AF">
      <w:pPr>
        <w:spacing w:line="360" w:lineRule="auto"/>
        <w:ind w:firstLine="422"/>
        <w:rPr>
          <w:rFonts w:hint="eastAsia" w:hAnsi="宋体"/>
          <w:color w:val="auto"/>
          <w:sz w:val="21"/>
          <w:szCs w:val="21"/>
          <w:highlight w:val="none"/>
        </w:rPr>
      </w:pPr>
      <w:r>
        <w:rPr>
          <w:rFonts w:hint="eastAsia" w:hAnsi="宋体"/>
          <w:color w:val="auto"/>
          <w:sz w:val="21"/>
          <w:szCs w:val="21"/>
          <w:highlight w:val="none"/>
        </w:rPr>
        <w:t>投标报价得分＝[（1-评标基准优惠率)/(1-投标优惠率）]×</w:t>
      </w:r>
      <w:r>
        <w:rPr>
          <w:rFonts w:hint="eastAsia" w:hAnsi="宋体"/>
          <w:color w:val="auto"/>
          <w:sz w:val="21"/>
          <w:szCs w:val="21"/>
          <w:highlight w:val="none"/>
          <w:lang w:val="en-US" w:eastAsia="zh-CN"/>
        </w:rPr>
        <w:t>15</w:t>
      </w:r>
      <w:r>
        <w:rPr>
          <w:rFonts w:hint="eastAsia" w:hAnsi="宋体"/>
          <w:color w:val="auto"/>
          <w:sz w:val="21"/>
          <w:szCs w:val="21"/>
          <w:highlight w:val="none"/>
        </w:rPr>
        <w:t>％×100</w:t>
      </w:r>
    </w:p>
    <w:p w14:paraId="48A06F44">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1A1F753">
      <w:pPr>
        <w:keepNext w:val="0"/>
        <w:keepLines w:val="0"/>
        <w:pageBreakBefore w:val="0"/>
        <w:widowControl w:val="0"/>
        <w:numPr>
          <w:ilvl w:val="0"/>
          <w:numId w:val="0"/>
        </w:numPr>
        <w:tabs>
          <w:tab w:val="left" w:pos="-3420"/>
          <w:tab w:val="left" w:pos="1620"/>
        </w:tabs>
        <w:kinsoku/>
        <w:wordWrap/>
        <w:overflowPunct/>
        <w:topLinePunct w:val="0"/>
        <w:autoSpaceDE/>
        <w:autoSpaceDN/>
        <w:bidi w:val="0"/>
        <w:adjustRightInd/>
        <w:snapToGrid/>
        <w:spacing w:line="360" w:lineRule="auto"/>
        <w:ind w:left="0" w:right="0" w:firstLine="422" w:firstLineChars="200"/>
        <w:jc w:val="both"/>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（二）技术方案（46分）</w:t>
      </w:r>
    </w:p>
    <w:p w14:paraId="5B009C50">
      <w:pPr>
        <w:keepNext w:val="0"/>
        <w:keepLines w:val="0"/>
        <w:pageBreakBefore w:val="0"/>
        <w:widowControl w:val="0"/>
        <w:tabs>
          <w:tab w:val="left" w:pos="-3420"/>
          <w:tab w:val="left" w:pos="1620"/>
        </w:tabs>
        <w:kinsoku/>
        <w:wordWrap/>
        <w:overflowPunct/>
        <w:topLinePunct w:val="0"/>
        <w:autoSpaceDE/>
        <w:autoSpaceDN/>
        <w:bidi w:val="0"/>
        <w:adjustRightInd/>
        <w:snapToGrid/>
        <w:spacing w:line="360" w:lineRule="auto"/>
        <w:ind w:left="0" w:right="0" w:firstLine="422"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1、雨水管网养护方案（1</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分）</w:t>
      </w:r>
    </w:p>
    <w:p w14:paraId="70B4AE21">
      <w:pPr>
        <w:keepNext w:val="0"/>
        <w:keepLines w:val="0"/>
        <w:pageBreakBefore w:val="0"/>
        <w:widowControl w:val="0"/>
        <w:tabs>
          <w:tab w:val="left" w:pos="-3420"/>
          <w:tab w:val="left" w:pos="1620"/>
        </w:tabs>
        <w:kinsoku/>
        <w:wordWrap/>
        <w:overflowPunct/>
        <w:topLinePunct w:val="0"/>
        <w:autoSpaceDE/>
        <w:autoSpaceDN/>
        <w:bidi w:val="0"/>
        <w:adjustRightInd/>
        <w:snapToGrid/>
        <w:spacing w:line="360" w:lineRule="auto"/>
        <w:ind w:left="0" w:right="0" w:firstLine="451"/>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根据投标人针对本项目雨水管网养护方案进行评分，方案内容至少包括：</w:t>
      </w:r>
    </w:p>
    <w:p w14:paraId="1C7DAAD5">
      <w:pPr>
        <w:keepNext w:val="0"/>
        <w:keepLines w:val="0"/>
        <w:pageBreakBefore w:val="0"/>
        <w:widowControl w:val="0"/>
        <w:tabs>
          <w:tab w:val="left" w:pos="-3420"/>
          <w:tab w:val="left" w:pos="1620"/>
        </w:tabs>
        <w:kinsoku/>
        <w:wordWrap/>
        <w:overflowPunct/>
        <w:topLinePunct w:val="0"/>
        <w:autoSpaceDE/>
        <w:autoSpaceDN/>
        <w:bidi w:val="0"/>
        <w:adjustRightInd/>
        <w:snapToGrid/>
        <w:spacing w:line="360" w:lineRule="auto"/>
        <w:ind w:left="0" w:right="0" w:firstLine="451"/>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①雨水井疏挖养护、②雨水管道疏通养护、③派单案件的处置、④雨水井盖（含窨井、边井）养护或更换等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lang w:val="en-US" w:eastAsia="zh-CN"/>
        </w:rPr>
        <w:t>检测</w:t>
      </w:r>
      <w:r>
        <w:rPr>
          <w:rFonts w:hint="eastAsia" w:ascii="宋体" w:hAnsi="宋体" w:eastAsia="宋体" w:cs="宋体"/>
          <w:color w:val="auto"/>
          <w:sz w:val="21"/>
          <w:szCs w:val="21"/>
          <w:highlight w:val="none"/>
        </w:rPr>
        <w:t>测绘技术方案</w:t>
      </w:r>
      <w:r>
        <w:rPr>
          <w:rFonts w:hint="eastAsia" w:ascii="宋体" w:hAnsi="宋体" w:eastAsia="宋体" w:cs="宋体"/>
          <w:color w:val="auto"/>
          <w:sz w:val="21"/>
          <w:szCs w:val="21"/>
          <w:highlight w:val="none"/>
          <w:lang w:val="en-US" w:eastAsia="zh-CN"/>
        </w:rPr>
        <w:t>等。</w:t>
      </w:r>
      <w:r>
        <w:rPr>
          <w:rFonts w:hint="eastAsia" w:hAnsi="宋体"/>
          <w:color w:val="auto"/>
          <w:sz w:val="21"/>
          <w:szCs w:val="21"/>
          <w:highlight w:val="none"/>
        </w:rPr>
        <w:t>方案内容针对本项目且符合本项目实际需求的，每满足1项得</w:t>
      </w:r>
      <w:r>
        <w:rPr>
          <w:rFonts w:hint="eastAsia" w:hAnsi="宋体"/>
          <w:color w:val="auto"/>
          <w:sz w:val="21"/>
          <w:szCs w:val="21"/>
          <w:highlight w:val="none"/>
          <w:lang w:val="en-US" w:eastAsia="zh-CN"/>
        </w:rPr>
        <w:t>3</w:t>
      </w:r>
      <w:r>
        <w:rPr>
          <w:rFonts w:hint="eastAsia" w:hAnsi="宋体"/>
          <w:color w:val="auto"/>
          <w:sz w:val="21"/>
          <w:szCs w:val="21"/>
          <w:highlight w:val="none"/>
        </w:rPr>
        <w:t>分，本项总分为</w:t>
      </w:r>
      <w:r>
        <w:rPr>
          <w:rFonts w:hint="eastAsia" w:hAnsi="宋体"/>
          <w:color w:val="auto"/>
          <w:sz w:val="21"/>
          <w:szCs w:val="21"/>
          <w:highlight w:val="none"/>
          <w:lang w:val="en-US" w:eastAsia="zh-CN"/>
        </w:rPr>
        <w:t>15</w:t>
      </w:r>
      <w:r>
        <w:rPr>
          <w:rFonts w:hint="eastAsia" w:hAnsi="宋体"/>
          <w:color w:val="auto"/>
          <w:sz w:val="21"/>
          <w:szCs w:val="21"/>
          <w:highlight w:val="none"/>
        </w:rPr>
        <w:t>分</w:t>
      </w:r>
      <w:r>
        <w:rPr>
          <w:rFonts w:hint="eastAsia" w:hAnsi="宋体"/>
          <w:color w:val="auto"/>
          <w:sz w:val="21"/>
          <w:szCs w:val="21"/>
          <w:highlight w:val="none"/>
          <w:lang w:eastAsia="zh-CN"/>
        </w:rPr>
        <w:t>。</w:t>
      </w:r>
    </w:p>
    <w:p w14:paraId="377ECC50">
      <w:pPr>
        <w:keepNext w:val="0"/>
        <w:keepLines w:val="0"/>
        <w:pageBreakBefore w:val="0"/>
        <w:widowControl w:val="0"/>
        <w:kinsoku/>
        <w:wordWrap/>
        <w:overflowPunct/>
        <w:topLinePunct w:val="0"/>
        <w:autoSpaceDE/>
        <w:autoSpaceDN/>
        <w:bidi w:val="0"/>
        <w:adjustRightInd/>
        <w:snapToGrid/>
        <w:spacing w:line="360" w:lineRule="auto"/>
        <w:ind w:left="0" w:right="0" w:firstLine="422"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2、措施服务方案（</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p w14:paraId="01AD6B7B">
      <w:pPr>
        <w:keepNext w:val="0"/>
        <w:keepLines w:val="0"/>
        <w:pageBreakBefore w:val="0"/>
        <w:widowControl w:val="0"/>
        <w:kinsoku/>
        <w:wordWrap/>
        <w:overflowPunct/>
        <w:topLinePunct w:val="0"/>
        <w:autoSpaceDE/>
        <w:autoSpaceDN/>
        <w:bidi w:val="0"/>
        <w:adjustRightInd/>
        <w:snapToGrid/>
        <w:spacing w:line="360" w:lineRule="auto"/>
        <w:ind w:left="0" w:right="0" w:firstLine="44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根据投标人针对本项目措施服务进行评分，方案内容至少包括：①文明作业计划安排措施；②安全生产防范保障措施；③交通组织措施；④夜间施工措施</w:t>
      </w:r>
      <w:r>
        <w:rPr>
          <w:rFonts w:hint="eastAsia" w:ascii="宋体" w:hAnsi="宋体" w:eastAsia="宋体" w:cs="宋体"/>
          <w:color w:val="auto"/>
          <w:sz w:val="21"/>
          <w:szCs w:val="21"/>
          <w:highlight w:val="none"/>
          <w:lang w:val="en-US" w:eastAsia="zh-CN"/>
        </w:rPr>
        <w:t>。</w:t>
      </w:r>
      <w:r>
        <w:rPr>
          <w:rFonts w:hint="eastAsia" w:hAnsi="宋体"/>
          <w:color w:val="auto"/>
          <w:sz w:val="21"/>
          <w:szCs w:val="21"/>
          <w:highlight w:val="none"/>
        </w:rPr>
        <w:t>方案内容针对本项目且符合本项目实际需求的，每满足1项得</w:t>
      </w:r>
      <w:r>
        <w:rPr>
          <w:rFonts w:hint="eastAsia" w:hAnsi="宋体"/>
          <w:color w:val="auto"/>
          <w:sz w:val="21"/>
          <w:szCs w:val="21"/>
          <w:highlight w:val="none"/>
          <w:lang w:val="en-US" w:eastAsia="zh-CN"/>
        </w:rPr>
        <w:t>2</w:t>
      </w:r>
      <w:r>
        <w:rPr>
          <w:rFonts w:hint="eastAsia" w:hAnsi="宋体"/>
          <w:color w:val="auto"/>
          <w:sz w:val="21"/>
          <w:szCs w:val="21"/>
          <w:highlight w:val="none"/>
        </w:rPr>
        <w:t>分，本项总分为</w:t>
      </w:r>
      <w:r>
        <w:rPr>
          <w:rFonts w:hint="eastAsia" w:hAnsi="宋体"/>
          <w:color w:val="auto"/>
          <w:sz w:val="21"/>
          <w:szCs w:val="21"/>
          <w:highlight w:val="none"/>
          <w:lang w:val="en-US" w:eastAsia="zh-CN"/>
        </w:rPr>
        <w:t>8</w:t>
      </w:r>
      <w:r>
        <w:rPr>
          <w:rFonts w:hint="eastAsia" w:hAnsi="宋体"/>
          <w:color w:val="auto"/>
          <w:sz w:val="21"/>
          <w:szCs w:val="21"/>
          <w:highlight w:val="none"/>
        </w:rPr>
        <w:t>分</w:t>
      </w:r>
      <w:r>
        <w:rPr>
          <w:rFonts w:hint="eastAsia" w:ascii="宋体" w:hAnsi="宋体" w:eastAsia="宋体" w:cs="宋体"/>
          <w:color w:val="auto"/>
          <w:sz w:val="21"/>
          <w:szCs w:val="21"/>
          <w:highlight w:val="none"/>
          <w:lang w:val="en-US" w:eastAsia="zh-CN"/>
        </w:rPr>
        <w:t>。</w:t>
      </w:r>
    </w:p>
    <w:p w14:paraId="37E224EF">
      <w:pPr>
        <w:keepNext w:val="0"/>
        <w:keepLines w:val="0"/>
        <w:pageBreakBefore w:val="0"/>
        <w:widowControl w:val="0"/>
        <w:kinsoku/>
        <w:wordWrap/>
        <w:overflowPunct/>
        <w:topLinePunct w:val="0"/>
        <w:autoSpaceDE/>
        <w:autoSpaceDN/>
        <w:bidi w:val="0"/>
        <w:adjustRightInd/>
        <w:snapToGrid/>
        <w:spacing w:line="360" w:lineRule="auto"/>
        <w:ind w:left="0" w:right="0" w:firstLine="422"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3、应急预案（</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p w14:paraId="0BA0A724">
      <w:pPr>
        <w:keepNext w:val="0"/>
        <w:keepLines w:val="0"/>
        <w:pageBreakBefore w:val="0"/>
        <w:widowControl w:val="0"/>
        <w:tabs>
          <w:tab w:val="left" w:pos="-3420"/>
          <w:tab w:val="left" w:pos="1620"/>
        </w:tabs>
        <w:kinsoku/>
        <w:wordWrap/>
        <w:overflowPunct/>
        <w:topLinePunct w:val="0"/>
        <w:autoSpaceDE/>
        <w:autoSpaceDN/>
        <w:bidi w:val="0"/>
        <w:adjustRightInd/>
        <w:snapToGrid/>
        <w:spacing w:line="360" w:lineRule="auto"/>
        <w:ind w:left="0" w:right="0" w:firstLine="44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方案内容至少包括针对以下内容的应急处置：①管道外溢和堵塞；②管道沉降损坏、塌方；</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bidi="ar-SA"/>
        </w:rPr>
        <w:t>遇到有害气体排放；</w:t>
      </w: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lang w:val="en-US" w:eastAsia="zh-CN" w:bidi="ar-SA"/>
        </w:rPr>
        <w:t>应急排涝等。</w:t>
      </w:r>
      <w:r>
        <w:rPr>
          <w:rFonts w:hint="eastAsia" w:hAnsi="宋体"/>
          <w:color w:val="auto"/>
          <w:sz w:val="21"/>
          <w:szCs w:val="21"/>
          <w:highlight w:val="none"/>
        </w:rPr>
        <w:t>方案内容针对本项目且符合本项目实际需求的，每满足1项得</w:t>
      </w:r>
      <w:r>
        <w:rPr>
          <w:rFonts w:hint="eastAsia" w:hAnsi="宋体"/>
          <w:color w:val="auto"/>
          <w:sz w:val="21"/>
          <w:szCs w:val="21"/>
          <w:highlight w:val="none"/>
          <w:lang w:val="en-US" w:eastAsia="zh-CN"/>
        </w:rPr>
        <w:t>2</w:t>
      </w:r>
      <w:r>
        <w:rPr>
          <w:rFonts w:hint="eastAsia" w:hAnsi="宋体"/>
          <w:color w:val="auto"/>
          <w:sz w:val="21"/>
          <w:szCs w:val="21"/>
          <w:highlight w:val="none"/>
        </w:rPr>
        <w:t>分，本项总分为</w:t>
      </w:r>
      <w:r>
        <w:rPr>
          <w:rFonts w:hint="eastAsia" w:hAnsi="宋体"/>
          <w:color w:val="auto"/>
          <w:sz w:val="21"/>
          <w:szCs w:val="21"/>
          <w:highlight w:val="none"/>
          <w:lang w:val="en-US" w:eastAsia="zh-CN"/>
        </w:rPr>
        <w:t>8</w:t>
      </w:r>
      <w:r>
        <w:rPr>
          <w:rFonts w:hint="eastAsia" w:hAnsi="宋体"/>
          <w:color w:val="auto"/>
          <w:sz w:val="21"/>
          <w:szCs w:val="21"/>
          <w:highlight w:val="none"/>
        </w:rPr>
        <w:t>分</w:t>
      </w:r>
      <w:r>
        <w:rPr>
          <w:rFonts w:hint="eastAsia" w:ascii="宋体" w:hAnsi="宋体" w:eastAsia="宋体" w:cs="宋体"/>
          <w:color w:val="auto"/>
          <w:sz w:val="21"/>
          <w:szCs w:val="21"/>
          <w:highlight w:val="none"/>
          <w:lang w:val="en-US" w:eastAsia="zh-CN" w:bidi="ar-SA"/>
        </w:rPr>
        <w:t>。</w:t>
      </w:r>
    </w:p>
    <w:p w14:paraId="46FEB6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污泥专项处置方案</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6分</w:t>
      </w:r>
      <w:r>
        <w:rPr>
          <w:rFonts w:hint="eastAsia" w:ascii="宋体" w:hAnsi="宋体" w:eastAsia="宋体" w:cs="宋体"/>
          <w:b/>
          <w:bCs/>
          <w:color w:val="auto"/>
          <w:sz w:val="21"/>
          <w:szCs w:val="21"/>
          <w:highlight w:val="none"/>
          <w:lang w:eastAsia="zh-CN"/>
        </w:rPr>
        <w:t>）</w:t>
      </w:r>
    </w:p>
    <w:p w14:paraId="4379409E">
      <w:pPr>
        <w:keepNext w:val="0"/>
        <w:keepLines w:val="0"/>
        <w:pageBreakBefore w:val="0"/>
        <w:widowControl w:val="0"/>
        <w:tabs>
          <w:tab w:val="left" w:pos="-3420"/>
          <w:tab w:val="left" w:pos="1620"/>
        </w:tabs>
        <w:kinsoku/>
        <w:wordWrap/>
        <w:overflowPunct/>
        <w:topLinePunct w:val="0"/>
        <w:autoSpaceDE/>
        <w:autoSpaceDN/>
        <w:bidi w:val="0"/>
        <w:adjustRightInd/>
        <w:snapToGrid/>
        <w:spacing w:line="360" w:lineRule="auto"/>
        <w:ind w:left="0" w:right="0" w:firstLine="440"/>
        <w:jc w:val="both"/>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方案内容至少包括针对以下内容的应急处置：①淤泥收纳、处置措施；②淤泥清运措施；</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养护过程中其他建筑垃圾消纳处置措施</w:t>
      </w:r>
      <w:r>
        <w:rPr>
          <w:rFonts w:hint="eastAsia" w:ascii="宋体" w:hAnsi="宋体" w:eastAsia="宋体" w:cs="宋体"/>
          <w:color w:val="auto"/>
          <w:sz w:val="21"/>
          <w:szCs w:val="21"/>
          <w:highlight w:val="none"/>
          <w:lang w:val="en-US" w:eastAsia="zh-CN" w:bidi="ar-SA"/>
        </w:rPr>
        <w:t>等。</w:t>
      </w:r>
      <w:r>
        <w:rPr>
          <w:rFonts w:hint="eastAsia" w:hAnsi="宋体"/>
          <w:color w:val="auto"/>
          <w:sz w:val="21"/>
          <w:szCs w:val="21"/>
          <w:highlight w:val="none"/>
        </w:rPr>
        <w:t>方案内容针对本项目且符合本项目实际需求的，每满足1项得</w:t>
      </w:r>
      <w:r>
        <w:rPr>
          <w:rFonts w:hint="eastAsia" w:hAnsi="宋体"/>
          <w:color w:val="auto"/>
          <w:sz w:val="21"/>
          <w:szCs w:val="21"/>
          <w:highlight w:val="none"/>
          <w:lang w:val="en-US" w:eastAsia="zh-CN"/>
        </w:rPr>
        <w:t>2</w:t>
      </w:r>
      <w:r>
        <w:rPr>
          <w:rFonts w:hint="eastAsia" w:hAnsi="宋体"/>
          <w:color w:val="auto"/>
          <w:sz w:val="21"/>
          <w:szCs w:val="21"/>
          <w:highlight w:val="none"/>
        </w:rPr>
        <w:t>分，本项总分为6分</w:t>
      </w:r>
      <w:r>
        <w:rPr>
          <w:rFonts w:hint="eastAsia" w:ascii="宋体" w:hAnsi="宋体" w:eastAsia="宋体" w:cs="宋体"/>
          <w:color w:val="auto"/>
          <w:sz w:val="21"/>
          <w:szCs w:val="21"/>
          <w:highlight w:val="none"/>
          <w:lang w:val="en-US" w:eastAsia="zh-CN" w:bidi="ar-SA"/>
        </w:rPr>
        <w:t>。</w:t>
      </w:r>
    </w:p>
    <w:p w14:paraId="0526FD07">
      <w:pPr>
        <w:keepNext w:val="0"/>
        <w:keepLines w:val="0"/>
        <w:pageBreakBefore w:val="0"/>
        <w:widowControl w:val="0"/>
        <w:tabs>
          <w:tab w:val="left" w:pos="-123"/>
          <w:tab w:val="left" w:pos="0"/>
        </w:tabs>
        <w:kinsoku/>
        <w:wordWrap/>
        <w:overflowPunct/>
        <w:topLinePunct w:val="0"/>
        <w:autoSpaceDE/>
        <w:autoSpaceDN/>
        <w:bidi w:val="0"/>
        <w:adjustRightInd/>
        <w:snapToGrid/>
        <w:spacing w:line="360" w:lineRule="auto"/>
        <w:ind w:left="0" w:right="0" w:firstLine="422" w:firstLineChars="200"/>
        <w:jc w:val="both"/>
        <w:textAlignment w:val="auto"/>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5、养护人员管理制度和养护台帐管理（9分）</w:t>
      </w:r>
    </w:p>
    <w:p w14:paraId="3CE5D9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方案内容至少包括：①项目组人员组织结构及管理制度；②养护与巡查报表填写规范；③台账制作规范等。</w:t>
      </w:r>
      <w:r>
        <w:rPr>
          <w:rFonts w:hint="eastAsia" w:hAnsi="宋体"/>
          <w:color w:val="auto"/>
          <w:sz w:val="21"/>
          <w:szCs w:val="21"/>
          <w:highlight w:val="none"/>
        </w:rPr>
        <w:t>方案内容针对本项目且符合本项目实际需求的，每满足1项得</w:t>
      </w:r>
      <w:r>
        <w:rPr>
          <w:rFonts w:hint="eastAsia" w:hAnsi="宋体"/>
          <w:color w:val="auto"/>
          <w:sz w:val="21"/>
          <w:szCs w:val="21"/>
          <w:highlight w:val="none"/>
          <w:lang w:val="en-US" w:eastAsia="zh-CN"/>
        </w:rPr>
        <w:t>3</w:t>
      </w:r>
      <w:r>
        <w:rPr>
          <w:rFonts w:hint="eastAsia" w:hAnsi="宋体"/>
          <w:color w:val="auto"/>
          <w:sz w:val="21"/>
          <w:szCs w:val="21"/>
          <w:highlight w:val="none"/>
        </w:rPr>
        <w:t>分，本项总分为</w:t>
      </w:r>
      <w:r>
        <w:rPr>
          <w:rFonts w:hint="eastAsia" w:hAnsi="宋体"/>
          <w:color w:val="auto"/>
          <w:sz w:val="21"/>
          <w:szCs w:val="21"/>
          <w:highlight w:val="none"/>
          <w:lang w:val="en-US" w:eastAsia="zh-CN"/>
        </w:rPr>
        <w:t>9</w:t>
      </w:r>
      <w:r>
        <w:rPr>
          <w:rFonts w:hint="eastAsia" w:hAnsi="宋体"/>
          <w:color w:val="auto"/>
          <w:sz w:val="21"/>
          <w:szCs w:val="21"/>
          <w:highlight w:val="none"/>
        </w:rPr>
        <w:t>分</w:t>
      </w:r>
      <w:r>
        <w:rPr>
          <w:rFonts w:hint="eastAsia" w:ascii="宋体" w:hAnsi="宋体" w:eastAsia="宋体" w:cs="宋体"/>
          <w:color w:val="auto"/>
          <w:sz w:val="21"/>
          <w:szCs w:val="21"/>
          <w:highlight w:val="none"/>
          <w:lang w:val="en-US" w:eastAsia="zh-CN" w:bidi="ar-SA"/>
        </w:rPr>
        <w:t>。</w:t>
      </w:r>
    </w:p>
    <w:p w14:paraId="35790F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both"/>
        <w:textAlignment w:val="auto"/>
        <w:outlineLvl w:val="1"/>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（三）人员及设备配置（2</w:t>
      </w:r>
      <w:r>
        <w:rPr>
          <w:rFonts w:hint="eastAsia" w:hAnsi="宋体" w:cs="宋体"/>
          <w:b/>
          <w:bCs/>
          <w:color w:val="auto"/>
          <w:sz w:val="21"/>
          <w:szCs w:val="21"/>
          <w:highlight w:val="none"/>
          <w:lang w:val="en-US" w:eastAsia="zh-CN" w:bidi="ar-SA"/>
        </w:rPr>
        <w:t>7</w:t>
      </w:r>
      <w:r>
        <w:rPr>
          <w:rFonts w:hint="eastAsia" w:ascii="宋体" w:hAnsi="宋体" w:eastAsia="宋体" w:cs="宋体"/>
          <w:b/>
          <w:bCs/>
          <w:color w:val="auto"/>
          <w:sz w:val="21"/>
          <w:szCs w:val="21"/>
          <w:highlight w:val="none"/>
          <w:lang w:val="en-US" w:eastAsia="zh-CN" w:bidi="ar-SA"/>
        </w:rPr>
        <w:t>分）</w:t>
      </w:r>
    </w:p>
    <w:p w14:paraId="7EBBF1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22" w:firstLineChars="200"/>
        <w:jc w:val="both"/>
        <w:textAlignment w:val="auto"/>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1、人员配置（</w:t>
      </w:r>
      <w:r>
        <w:rPr>
          <w:rFonts w:hint="eastAsia" w:hAnsi="宋体" w:cs="宋体"/>
          <w:b/>
          <w:bCs/>
          <w:color w:val="auto"/>
          <w:sz w:val="21"/>
          <w:szCs w:val="21"/>
          <w:highlight w:val="none"/>
          <w:lang w:val="en-US" w:eastAsia="zh-CN" w:bidi="ar-SA"/>
        </w:rPr>
        <w:t>9</w:t>
      </w:r>
      <w:r>
        <w:rPr>
          <w:rFonts w:hint="eastAsia" w:ascii="宋体" w:hAnsi="宋体" w:eastAsia="宋体" w:cs="宋体"/>
          <w:b/>
          <w:bCs/>
          <w:color w:val="auto"/>
          <w:sz w:val="21"/>
          <w:szCs w:val="21"/>
          <w:highlight w:val="none"/>
          <w:lang w:val="en-US" w:eastAsia="zh-CN" w:bidi="ar-SA"/>
        </w:rPr>
        <w:t>分）</w:t>
      </w:r>
    </w:p>
    <w:p w14:paraId="4DB510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（1）项目负责人具备工程</w:t>
      </w:r>
      <w:r>
        <w:rPr>
          <w:rFonts w:hint="eastAsia" w:hAnsi="宋体" w:cs="宋体"/>
          <w:color w:val="auto"/>
          <w:sz w:val="21"/>
          <w:szCs w:val="21"/>
          <w:highlight w:val="none"/>
          <w:lang w:val="en-US" w:eastAsia="zh-CN" w:bidi="ar-SA"/>
        </w:rPr>
        <w:t>类</w:t>
      </w:r>
      <w:r>
        <w:rPr>
          <w:rFonts w:hint="eastAsia" w:ascii="宋体" w:hAnsi="宋体" w:eastAsia="宋体" w:cs="宋体"/>
          <w:color w:val="auto"/>
          <w:sz w:val="21"/>
          <w:szCs w:val="21"/>
          <w:highlight w:val="none"/>
          <w:lang w:val="en-US" w:eastAsia="zh-CN" w:bidi="ar-SA"/>
        </w:rPr>
        <w:t>专业中级及以上工程师职称的得</w:t>
      </w:r>
      <w:r>
        <w:rPr>
          <w:rFonts w:hint="eastAsia"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分，具有市政公用工程注册建造师二级</w:t>
      </w:r>
      <w:r>
        <w:rPr>
          <w:rFonts w:hint="eastAsia" w:hAnsi="宋体" w:cs="宋体"/>
          <w:color w:val="auto"/>
          <w:sz w:val="21"/>
          <w:szCs w:val="21"/>
          <w:highlight w:val="none"/>
          <w:lang w:val="en-US" w:eastAsia="zh-CN" w:bidi="ar-SA"/>
        </w:rPr>
        <w:t>及</w:t>
      </w:r>
      <w:r>
        <w:rPr>
          <w:rFonts w:hint="eastAsia" w:ascii="宋体" w:hAnsi="宋体" w:eastAsia="宋体" w:cs="宋体"/>
          <w:color w:val="auto"/>
          <w:sz w:val="21"/>
          <w:szCs w:val="21"/>
          <w:highlight w:val="none"/>
          <w:lang w:val="en-US" w:eastAsia="zh-CN" w:bidi="ar-SA"/>
        </w:rPr>
        <w:t>以上证书的得2分，本项最高得</w:t>
      </w:r>
      <w:r>
        <w:rPr>
          <w:rFonts w:hint="eastAsia" w:hAnsi="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bidi="ar-SA"/>
        </w:rPr>
        <w:t>分。</w:t>
      </w:r>
    </w:p>
    <w:p w14:paraId="72822C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（2）项目组成员具备安全员C类证书，有1人得1分，最高得2分。</w:t>
      </w:r>
    </w:p>
    <w:p w14:paraId="287B00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（3）项目组成员具备有毒有害有限空间作业证书，有1人得1分，最高得2分。</w:t>
      </w:r>
    </w:p>
    <w:p w14:paraId="016E25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w:t>
      </w:r>
      <w:r>
        <w:rPr>
          <w:rFonts w:hint="eastAsia" w:hAnsi="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zh-CN" w:bidi="ar-SA"/>
        </w:rPr>
        <w:t>）项目组成员具备管道工证书，有1人得1分，最高得2分。</w:t>
      </w:r>
    </w:p>
    <w:p w14:paraId="287847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注：【一人多证的，不可重复计分；投标时投标文件中须提供</w:t>
      </w:r>
      <w:r>
        <w:rPr>
          <w:rFonts w:hint="eastAsia" w:hAnsi="宋体" w:cs="宋体"/>
          <w:color w:val="auto"/>
          <w:sz w:val="21"/>
          <w:szCs w:val="21"/>
          <w:highlight w:val="none"/>
          <w:lang w:val="en-US" w:eastAsia="zh-CN" w:bidi="ar-SA"/>
        </w:rPr>
        <w:t>相关</w:t>
      </w:r>
      <w:r>
        <w:rPr>
          <w:rFonts w:hint="eastAsia" w:ascii="宋体" w:hAnsi="宋体" w:eastAsia="宋体" w:cs="宋体"/>
          <w:color w:val="auto"/>
          <w:sz w:val="21"/>
          <w:szCs w:val="21"/>
          <w:highlight w:val="none"/>
          <w:lang w:val="en-US" w:eastAsia="zh-CN" w:bidi="ar-SA"/>
        </w:rPr>
        <w:t>证书</w:t>
      </w:r>
      <w:r>
        <w:rPr>
          <w:rFonts w:hint="eastAsia" w:hAnsi="宋体" w:cs="宋体"/>
          <w:color w:val="auto"/>
          <w:sz w:val="21"/>
          <w:szCs w:val="21"/>
          <w:highlight w:val="none"/>
          <w:lang w:val="en-US" w:eastAsia="zh-CN" w:bidi="ar-SA"/>
        </w:rPr>
        <w:t>扫描件</w:t>
      </w:r>
      <w:r>
        <w:rPr>
          <w:rFonts w:hint="eastAsia" w:ascii="宋体" w:hAnsi="宋体" w:eastAsia="宋体" w:cs="宋体"/>
          <w:color w:val="auto"/>
          <w:sz w:val="21"/>
          <w:szCs w:val="21"/>
          <w:highlight w:val="none"/>
          <w:lang w:val="en-US" w:eastAsia="zh-CN" w:bidi="ar-SA"/>
        </w:rPr>
        <w:t>，未提供或资料不全的不得分。】</w:t>
      </w:r>
    </w:p>
    <w:p w14:paraId="60BBC6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both"/>
        <w:textAlignment w:val="auto"/>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2、设备设施配置情况（</w:t>
      </w:r>
      <w:r>
        <w:rPr>
          <w:rFonts w:hint="eastAsia" w:hAnsi="宋体" w:cs="宋体"/>
          <w:b/>
          <w:bCs/>
          <w:color w:val="auto"/>
          <w:sz w:val="21"/>
          <w:szCs w:val="21"/>
          <w:highlight w:val="none"/>
          <w:lang w:val="en-US" w:eastAsia="zh-CN" w:bidi="ar-SA"/>
        </w:rPr>
        <w:t>18</w:t>
      </w:r>
      <w:r>
        <w:rPr>
          <w:rFonts w:hint="eastAsia" w:ascii="宋体" w:hAnsi="宋体" w:eastAsia="宋体" w:cs="宋体"/>
          <w:b/>
          <w:bCs/>
          <w:color w:val="auto"/>
          <w:sz w:val="21"/>
          <w:szCs w:val="21"/>
          <w:highlight w:val="none"/>
          <w:lang w:val="en-US" w:eastAsia="zh-CN" w:bidi="ar-SA"/>
        </w:rPr>
        <w:t>分）</w:t>
      </w:r>
    </w:p>
    <w:p w14:paraId="72E549CD">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val="0"/>
          <w:bCs w:val="0"/>
          <w:strike w:val="0"/>
          <w:dstrike w:val="0"/>
          <w:color w:val="auto"/>
          <w:sz w:val="21"/>
          <w:szCs w:val="21"/>
          <w:highlight w:val="none"/>
          <w:lang w:val="en-US" w:eastAsia="zh-CN" w:bidi="ar-SA"/>
        </w:rPr>
      </w:pPr>
      <w:r>
        <w:rPr>
          <w:rFonts w:hint="eastAsia" w:hAnsi="宋体" w:cs="宋体"/>
          <w:b w:val="0"/>
          <w:bCs w:val="0"/>
          <w:strike w:val="0"/>
          <w:dstrike w:val="0"/>
          <w:color w:val="auto"/>
          <w:sz w:val="21"/>
          <w:szCs w:val="21"/>
          <w:highlight w:val="none"/>
          <w:lang w:val="en-US" w:eastAsia="zh-CN" w:bidi="ar-SA"/>
        </w:rPr>
        <w:t>（1）</w:t>
      </w:r>
      <w:r>
        <w:rPr>
          <w:rFonts w:hint="eastAsia" w:ascii="宋体" w:hAnsi="宋体" w:eastAsia="宋体" w:cs="宋体"/>
          <w:b w:val="0"/>
          <w:bCs w:val="0"/>
          <w:strike w:val="0"/>
          <w:dstrike w:val="0"/>
          <w:color w:val="auto"/>
          <w:sz w:val="21"/>
          <w:szCs w:val="21"/>
          <w:highlight w:val="none"/>
          <w:lang w:val="en-US" w:eastAsia="zh-CN" w:bidi="ar-SA"/>
        </w:rPr>
        <w:t>针对本项目配置检修车1辆得2分；每增加1辆加2分；此项最高得4分</w:t>
      </w:r>
      <w:r>
        <w:rPr>
          <w:rFonts w:hint="eastAsia" w:hAnsi="宋体" w:cs="宋体"/>
          <w:b w:val="0"/>
          <w:bCs w:val="0"/>
          <w:strike w:val="0"/>
          <w:dstrike w:val="0"/>
          <w:color w:val="auto"/>
          <w:sz w:val="21"/>
          <w:szCs w:val="21"/>
          <w:highlight w:val="none"/>
          <w:lang w:val="en-US" w:eastAsia="zh-CN" w:bidi="ar-SA"/>
        </w:rPr>
        <w:t>。</w:t>
      </w:r>
    </w:p>
    <w:p w14:paraId="652FA40F">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val="0"/>
          <w:bCs w:val="0"/>
          <w:strike w:val="0"/>
          <w:dstrike w:val="0"/>
          <w:color w:val="auto"/>
          <w:sz w:val="21"/>
          <w:szCs w:val="21"/>
          <w:highlight w:val="none"/>
          <w:lang w:val="en-US" w:eastAsia="zh-CN" w:bidi="ar-SA"/>
        </w:rPr>
      </w:pPr>
      <w:r>
        <w:rPr>
          <w:rFonts w:hint="eastAsia" w:hAnsi="宋体" w:cs="宋体"/>
          <w:b w:val="0"/>
          <w:bCs w:val="0"/>
          <w:strike w:val="0"/>
          <w:dstrike w:val="0"/>
          <w:color w:val="auto"/>
          <w:sz w:val="21"/>
          <w:szCs w:val="21"/>
          <w:highlight w:val="none"/>
          <w:lang w:val="en-US" w:eastAsia="zh-CN" w:bidi="ar-SA"/>
        </w:rPr>
        <w:t>（2）</w:t>
      </w:r>
      <w:r>
        <w:rPr>
          <w:rFonts w:hint="eastAsia" w:ascii="宋体" w:hAnsi="宋体" w:eastAsia="宋体" w:cs="宋体"/>
          <w:b w:val="0"/>
          <w:bCs w:val="0"/>
          <w:strike w:val="0"/>
          <w:dstrike w:val="0"/>
          <w:color w:val="auto"/>
          <w:sz w:val="21"/>
          <w:szCs w:val="21"/>
          <w:highlight w:val="none"/>
          <w:lang w:val="en-US" w:eastAsia="zh-CN" w:bidi="ar-SA"/>
        </w:rPr>
        <w:t>针对本项目配置50KW及以上静音发电机组1台得1分；每增加1台加1分；此项最高得2分。</w:t>
      </w:r>
    </w:p>
    <w:p w14:paraId="4C33AC06">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val="0"/>
          <w:bCs w:val="0"/>
          <w:strike w:val="0"/>
          <w:dstrike w:val="0"/>
          <w:color w:val="auto"/>
          <w:sz w:val="21"/>
          <w:szCs w:val="21"/>
          <w:highlight w:val="none"/>
          <w:lang w:val="en-US" w:eastAsia="zh-CN" w:bidi="ar-SA"/>
        </w:rPr>
      </w:pPr>
      <w:r>
        <w:rPr>
          <w:rFonts w:hint="eastAsia" w:hAnsi="宋体" w:cs="宋体"/>
          <w:b w:val="0"/>
          <w:bCs w:val="0"/>
          <w:strike w:val="0"/>
          <w:dstrike w:val="0"/>
          <w:color w:val="auto"/>
          <w:sz w:val="21"/>
          <w:szCs w:val="21"/>
          <w:highlight w:val="none"/>
          <w:lang w:val="en-US" w:eastAsia="zh-CN" w:bidi="ar-SA"/>
        </w:rPr>
        <w:t>（3）</w:t>
      </w:r>
      <w:r>
        <w:rPr>
          <w:rFonts w:hint="eastAsia" w:ascii="宋体" w:hAnsi="宋体" w:eastAsia="宋体" w:cs="宋体"/>
          <w:b w:val="0"/>
          <w:bCs w:val="0"/>
          <w:strike w:val="0"/>
          <w:dstrike w:val="0"/>
          <w:color w:val="auto"/>
          <w:sz w:val="21"/>
          <w:szCs w:val="21"/>
          <w:highlight w:val="none"/>
          <w:lang w:val="en-US" w:eastAsia="zh-CN" w:bidi="ar-SA"/>
        </w:rPr>
        <w:t>针对本项目配置各种规格气囊（或管道充气气囊、充气式管道堵塞），有5套得1分，每增加5套得1分；此项最高得2分。</w:t>
      </w:r>
    </w:p>
    <w:p w14:paraId="0649FED4">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val="0"/>
          <w:bCs w:val="0"/>
          <w:strike w:val="0"/>
          <w:dstrike w:val="0"/>
          <w:color w:val="auto"/>
          <w:sz w:val="21"/>
          <w:szCs w:val="21"/>
          <w:highlight w:val="none"/>
          <w:lang w:val="en-US" w:eastAsia="zh-CN" w:bidi="ar-SA"/>
        </w:rPr>
      </w:pPr>
      <w:r>
        <w:rPr>
          <w:rFonts w:hint="eastAsia" w:hAnsi="宋体" w:cs="宋体"/>
          <w:b w:val="0"/>
          <w:bCs w:val="0"/>
          <w:strike w:val="0"/>
          <w:dstrike w:val="0"/>
          <w:color w:val="auto"/>
          <w:sz w:val="21"/>
          <w:szCs w:val="21"/>
          <w:highlight w:val="none"/>
          <w:lang w:val="en-US" w:eastAsia="zh-CN" w:bidi="ar-SA"/>
        </w:rPr>
        <w:t>（4）</w:t>
      </w:r>
      <w:r>
        <w:rPr>
          <w:rFonts w:hint="eastAsia" w:ascii="宋体" w:hAnsi="宋体" w:eastAsia="宋体" w:cs="宋体"/>
          <w:b w:val="0"/>
          <w:bCs w:val="0"/>
          <w:strike w:val="0"/>
          <w:dstrike w:val="0"/>
          <w:color w:val="auto"/>
          <w:sz w:val="21"/>
          <w:szCs w:val="21"/>
          <w:highlight w:val="none"/>
          <w:lang w:val="en-US" w:eastAsia="zh-CN" w:bidi="ar-SA"/>
        </w:rPr>
        <w:t>针对本项目配置有液压动力抽水设备</w:t>
      </w:r>
      <w:r>
        <w:rPr>
          <w:rFonts w:hint="eastAsia" w:hAnsi="宋体" w:cs="宋体"/>
          <w:b w:val="0"/>
          <w:bCs w:val="0"/>
          <w:strike w:val="0"/>
          <w:dstrike w:val="0"/>
          <w:color w:val="auto"/>
          <w:sz w:val="21"/>
          <w:szCs w:val="21"/>
          <w:highlight w:val="none"/>
          <w:lang w:val="en-US" w:eastAsia="zh-CN" w:bidi="ar-SA"/>
        </w:rPr>
        <w:t>及</w:t>
      </w:r>
      <w:r>
        <w:rPr>
          <w:rFonts w:hint="eastAsia" w:ascii="宋体" w:hAnsi="宋体" w:eastAsia="宋体" w:cs="宋体"/>
          <w:b w:val="0"/>
          <w:bCs w:val="0"/>
          <w:strike w:val="0"/>
          <w:dstrike w:val="0"/>
          <w:color w:val="auto"/>
          <w:sz w:val="21"/>
          <w:szCs w:val="21"/>
          <w:highlight w:val="none"/>
          <w:lang w:val="en-US" w:eastAsia="zh-CN" w:bidi="ar-SA"/>
        </w:rPr>
        <w:t>泥水分离设备</w:t>
      </w:r>
      <w:r>
        <w:rPr>
          <w:rFonts w:hint="eastAsia" w:hAnsi="宋体" w:cs="宋体"/>
          <w:b w:val="0"/>
          <w:bCs w:val="0"/>
          <w:strike w:val="0"/>
          <w:dstrike w:val="0"/>
          <w:color w:val="auto"/>
          <w:sz w:val="21"/>
          <w:szCs w:val="21"/>
          <w:highlight w:val="none"/>
          <w:lang w:val="en-US" w:eastAsia="zh-CN" w:bidi="ar-SA"/>
        </w:rPr>
        <w:t>，</w:t>
      </w:r>
      <w:r>
        <w:rPr>
          <w:rFonts w:hint="eastAsia" w:ascii="宋体" w:hAnsi="宋体" w:eastAsia="宋体" w:cs="宋体"/>
          <w:b w:val="0"/>
          <w:bCs w:val="0"/>
          <w:strike w:val="0"/>
          <w:dstrike w:val="0"/>
          <w:color w:val="auto"/>
          <w:sz w:val="21"/>
          <w:szCs w:val="21"/>
          <w:highlight w:val="none"/>
          <w:lang w:val="en-US" w:eastAsia="zh-CN" w:bidi="ar-SA"/>
        </w:rPr>
        <w:t>有一套得2分，此项最高得2分</w:t>
      </w:r>
      <w:r>
        <w:rPr>
          <w:rFonts w:hint="eastAsia" w:hAnsi="宋体" w:cs="宋体"/>
          <w:b w:val="0"/>
          <w:bCs w:val="0"/>
          <w:strike w:val="0"/>
          <w:dstrike w:val="0"/>
          <w:color w:val="auto"/>
          <w:sz w:val="21"/>
          <w:szCs w:val="21"/>
          <w:highlight w:val="none"/>
          <w:lang w:val="en-US" w:eastAsia="zh-CN" w:bidi="ar-SA"/>
        </w:rPr>
        <w:t>。</w:t>
      </w:r>
    </w:p>
    <w:p w14:paraId="5AF15029">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val="0"/>
          <w:bCs w:val="0"/>
          <w:strike w:val="0"/>
          <w:dstrike w:val="0"/>
          <w:color w:val="auto"/>
          <w:sz w:val="21"/>
          <w:szCs w:val="21"/>
          <w:highlight w:val="none"/>
          <w:lang w:val="en-US" w:eastAsia="zh-CN" w:bidi="ar-SA"/>
        </w:rPr>
      </w:pPr>
      <w:r>
        <w:rPr>
          <w:rFonts w:hint="eastAsia" w:hAnsi="宋体" w:cs="宋体"/>
          <w:b w:val="0"/>
          <w:bCs w:val="0"/>
          <w:strike w:val="0"/>
          <w:dstrike w:val="0"/>
          <w:color w:val="auto"/>
          <w:sz w:val="21"/>
          <w:szCs w:val="21"/>
          <w:highlight w:val="none"/>
          <w:lang w:val="en-US" w:eastAsia="zh-CN" w:bidi="ar-SA"/>
        </w:rPr>
        <w:t>（5）</w:t>
      </w:r>
      <w:r>
        <w:rPr>
          <w:rFonts w:hint="eastAsia" w:ascii="宋体" w:hAnsi="宋体" w:eastAsia="宋体" w:cs="宋体"/>
          <w:b w:val="0"/>
          <w:bCs w:val="0"/>
          <w:strike w:val="0"/>
          <w:dstrike w:val="0"/>
          <w:color w:val="auto"/>
          <w:sz w:val="21"/>
          <w:szCs w:val="21"/>
          <w:highlight w:val="none"/>
          <w:lang w:val="en-US" w:eastAsia="zh-CN" w:bidi="ar-SA"/>
        </w:rPr>
        <w:t>针对本项目配置北斗定位系统与全站仪1套得1分，每增加1套加1分；此项最高得2分</w:t>
      </w:r>
      <w:r>
        <w:rPr>
          <w:rFonts w:hint="eastAsia" w:hAnsi="宋体" w:cs="宋体"/>
          <w:b w:val="0"/>
          <w:bCs w:val="0"/>
          <w:strike w:val="0"/>
          <w:dstrike w:val="0"/>
          <w:color w:val="auto"/>
          <w:sz w:val="21"/>
          <w:szCs w:val="21"/>
          <w:highlight w:val="none"/>
          <w:lang w:val="en-US" w:eastAsia="zh-CN" w:bidi="ar-SA"/>
        </w:rPr>
        <w:t>。</w:t>
      </w:r>
    </w:p>
    <w:p w14:paraId="649579C0">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val="0"/>
          <w:bCs w:val="0"/>
          <w:strike w:val="0"/>
          <w:dstrike w:val="0"/>
          <w:color w:val="auto"/>
          <w:sz w:val="21"/>
          <w:szCs w:val="21"/>
          <w:highlight w:val="none"/>
          <w:lang w:val="en-US" w:eastAsia="zh-CN" w:bidi="ar-SA"/>
        </w:rPr>
      </w:pPr>
      <w:r>
        <w:rPr>
          <w:rFonts w:hint="eastAsia" w:hAnsi="宋体" w:cs="宋体"/>
          <w:b w:val="0"/>
          <w:bCs w:val="0"/>
          <w:strike w:val="0"/>
          <w:dstrike w:val="0"/>
          <w:color w:val="auto"/>
          <w:sz w:val="21"/>
          <w:szCs w:val="21"/>
          <w:highlight w:val="none"/>
          <w:lang w:val="en-US" w:eastAsia="zh-CN" w:bidi="ar-SA"/>
        </w:rPr>
        <w:t>（6）</w:t>
      </w:r>
      <w:r>
        <w:rPr>
          <w:rFonts w:hint="eastAsia" w:ascii="宋体" w:hAnsi="宋体" w:eastAsia="宋体" w:cs="宋体"/>
          <w:b w:val="0"/>
          <w:bCs w:val="0"/>
          <w:strike w:val="0"/>
          <w:dstrike w:val="0"/>
          <w:color w:val="auto"/>
          <w:sz w:val="21"/>
          <w:szCs w:val="21"/>
          <w:highlight w:val="none"/>
          <w:lang w:val="en-US" w:eastAsia="zh-CN" w:bidi="ar-SA"/>
        </w:rPr>
        <w:t>针对本项目配置</w:t>
      </w:r>
      <w:r>
        <w:rPr>
          <w:rFonts w:hint="eastAsia" w:hAnsi="宋体" w:cs="宋体"/>
          <w:b w:val="0"/>
          <w:bCs w:val="0"/>
          <w:strike w:val="0"/>
          <w:dstrike w:val="0"/>
          <w:color w:val="auto"/>
          <w:sz w:val="21"/>
          <w:szCs w:val="21"/>
          <w:highlight w:val="none"/>
          <w:lang w:val="en-US" w:eastAsia="zh-CN" w:bidi="ar-SA"/>
        </w:rPr>
        <w:t>地下管线探测仪的</w:t>
      </w:r>
      <w:r>
        <w:rPr>
          <w:rFonts w:hint="eastAsia" w:ascii="宋体" w:hAnsi="宋体" w:eastAsia="宋体" w:cs="宋体"/>
          <w:b w:val="0"/>
          <w:bCs w:val="0"/>
          <w:strike w:val="0"/>
          <w:dstrike w:val="0"/>
          <w:color w:val="auto"/>
          <w:sz w:val="21"/>
          <w:szCs w:val="21"/>
          <w:highlight w:val="none"/>
          <w:lang w:val="en-US" w:eastAsia="zh-CN" w:bidi="ar-SA"/>
        </w:rPr>
        <w:t>，有一套得2分，此项最高得2分。</w:t>
      </w:r>
    </w:p>
    <w:p w14:paraId="56F21A0D">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val="0"/>
          <w:bCs w:val="0"/>
          <w:strike w:val="0"/>
          <w:dstrike w:val="0"/>
          <w:color w:val="auto"/>
          <w:sz w:val="21"/>
          <w:szCs w:val="21"/>
          <w:highlight w:val="none"/>
          <w:lang w:val="en-US" w:eastAsia="zh-CN" w:bidi="ar-SA"/>
        </w:rPr>
      </w:pPr>
      <w:r>
        <w:rPr>
          <w:rFonts w:hint="eastAsia" w:hAnsi="宋体" w:cs="宋体"/>
          <w:b w:val="0"/>
          <w:bCs w:val="0"/>
          <w:strike w:val="0"/>
          <w:dstrike w:val="0"/>
          <w:color w:val="auto"/>
          <w:sz w:val="21"/>
          <w:szCs w:val="21"/>
          <w:highlight w:val="none"/>
          <w:lang w:val="en-US" w:eastAsia="zh-CN" w:bidi="ar-SA"/>
        </w:rPr>
        <w:t>（7）</w:t>
      </w:r>
      <w:r>
        <w:rPr>
          <w:rFonts w:hint="eastAsia" w:ascii="宋体" w:hAnsi="宋体" w:eastAsia="宋体" w:cs="宋体"/>
          <w:b w:val="0"/>
          <w:bCs w:val="0"/>
          <w:strike w:val="0"/>
          <w:dstrike w:val="0"/>
          <w:color w:val="auto"/>
          <w:sz w:val="21"/>
          <w:szCs w:val="21"/>
          <w:highlight w:val="none"/>
          <w:lang w:val="en-US" w:eastAsia="zh-CN" w:bidi="ar-SA"/>
        </w:rPr>
        <w:t>针对本项目配置长管呼吸器及重装潜水装备，有一套得1分，每增加1套加1分；此项最高得2分。</w:t>
      </w:r>
    </w:p>
    <w:p w14:paraId="3C614AB6">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val="0"/>
          <w:bCs w:val="0"/>
          <w:strike w:val="0"/>
          <w:dstrike w:val="0"/>
          <w:color w:val="auto"/>
          <w:sz w:val="21"/>
          <w:szCs w:val="21"/>
          <w:highlight w:val="none"/>
          <w:lang w:val="en-US" w:eastAsia="zh-CN" w:bidi="ar-SA"/>
        </w:rPr>
      </w:pPr>
      <w:r>
        <w:rPr>
          <w:rFonts w:hint="eastAsia" w:hAnsi="宋体" w:cs="宋体"/>
          <w:b w:val="0"/>
          <w:bCs w:val="0"/>
          <w:strike w:val="0"/>
          <w:dstrike w:val="0"/>
          <w:color w:val="auto"/>
          <w:sz w:val="21"/>
          <w:szCs w:val="21"/>
          <w:highlight w:val="none"/>
          <w:lang w:val="en-US" w:eastAsia="zh-CN" w:bidi="ar-SA"/>
        </w:rPr>
        <w:t>（8）</w:t>
      </w:r>
      <w:r>
        <w:rPr>
          <w:rFonts w:hint="eastAsia" w:ascii="宋体" w:hAnsi="宋体" w:eastAsia="宋体" w:cs="宋体"/>
          <w:b w:val="0"/>
          <w:bCs w:val="0"/>
          <w:strike w:val="0"/>
          <w:dstrike w:val="0"/>
          <w:color w:val="auto"/>
          <w:sz w:val="21"/>
          <w:szCs w:val="21"/>
          <w:highlight w:val="none"/>
          <w:lang w:val="en-US" w:eastAsia="zh-CN" w:bidi="ar-SA"/>
        </w:rPr>
        <w:t>针对本项目配置</w:t>
      </w:r>
      <w:r>
        <w:rPr>
          <w:rFonts w:hint="eastAsia" w:ascii="宋体" w:hAnsi="宋体" w:eastAsia="宋体" w:cs="宋体"/>
          <w:b w:val="0"/>
          <w:bCs w:val="0"/>
          <w:color w:val="auto"/>
          <w:sz w:val="21"/>
          <w:szCs w:val="21"/>
          <w:highlight w:val="none"/>
          <w:lang w:val="en-US" w:eastAsia="zh-CN" w:bidi="ar-SA"/>
        </w:rPr>
        <w:t>移动式防汛排涝车</w:t>
      </w:r>
      <w:r>
        <w:rPr>
          <w:rFonts w:hint="eastAsia" w:ascii="宋体" w:hAnsi="宋体" w:eastAsia="宋体" w:cs="宋体"/>
          <w:color w:val="auto"/>
          <w:sz w:val="21"/>
          <w:szCs w:val="21"/>
          <w:highlight w:val="none"/>
          <w:lang w:val="en-US" w:eastAsia="zh-CN" w:bidi="ar-SA"/>
        </w:rPr>
        <w:t>(单台车辆流量≥</w:t>
      </w:r>
      <w:r>
        <w:rPr>
          <w:rFonts w:hint="eastAsia"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500m³）</w:t>
      </w:r>
      <w:r>
        <w:rPr>
          <w:rFonts w:hint="eastAsia" w:hAnsi="宋体" w:cs="宋体"/>
          <w:color w:val="auto"/>
          <w:sz w:val="21"/>
          <w:szCs w:val="21"/>
          <w:highlight w:val="none"/>
          <w:lang w:val="en-US" w:eastAsia="zh-CN" w:bidi="ar-SA"/>
        </w:rPr>
        <w:t>，</w:t>
      </w:r>
      <w:r>
        <w:rPr>
          <w:rFonts w:hint="eastAsia" w:ascii="宋体" w:hAnsi="宋体" w:eastAsia="宋体" w:cs="宋体"/>
          <w:b w:val="0"/>
          <w:bCs w:val="0"/>
          <w:strike w:val="0"/>
          <w:dstrike w:val="0"/>
          <w:color w:val="auto"/>
          <w:sz w:val="21"/>
          <w:szCs w:val="21"/>
          <w:highlight w:val="none"/>
          <w:lang w:val="en-US" w:eastAsia="zh-CN" w:bidi="ar-SA"/>
        </w:rPr>
        <w:t>有一</w:t>
      </w:r>
      <w:r>
        <w:rPr>
          <w:rFonts w:hint="eastAsia" w:hAnsi="宋体" w:cs="宋体"/>
          <w:b w:val="0"/>
          <w:bCs w:val="0"/>
          <w:strike w:val="0"/>
          <w:dstrike w:val="0"/>
          <w:color w:val="auto"/>
          <w:sz w:val="21"/>
          <w:szCs w:val="21"/>
          <w:highlight w:val="none"/>
          <w:lang w:val="en-US" w:eastAsia="zh-CN" w:bidi="ar-SA"/>
        </w:rPr>
        <w:t>辆</w:t>
      </w:r>
      <w:r>
        <w:rPr>
          <w:rFonts w:hint="eastAsia" w:ascii="宋体" w:hAnsi="宋体" w:eastAsia="宋体" w:cs="宋体"/>
          <w:b w:val="0"/>
          <w:bCs w:val="0"/>
          <w:strike w:val="0"/>
          <w:dstrike w:val="0"/>
          <w:color w:val="auto"/>
          <w:sz w:val="21"/>
          <w:szCs w:val="21"/>
          <w:highlight w:val="none"/>
          <w:lang w:val="en-US" w:eastAsia="zh-CN" w:bidi="ar-SA"/>
        </w:rPr>
        <w:t>得2分，此项最高得2分</w:t>
      </w:r>
      <w:r>
        <w:rPr>
          <w:rFonts w:hint="eastAsia" w:hAnsi="宋体" w:cs="宋体"/>
          <w:b w:val="0"/>
          <w:bCs w:val="0"/>
          <w:strike w:val="0"/>
          <w:dstrike w:val="0"/>
          <w:color w:val="auto"/>
          <w:sz w:val="21"/>
          <w:szCs w:val="21"/>
          <w:highlight w:val="none"/>
          <w:lang w:val="en-US" w:eastAsia="zh-CN" w:bidi="ar-SA"/>
        </w:rPr>
        <w:t>。</w:t>
      </w:r>
    </w:p>
    <w:p w14:paraId="6CADFEB0">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default" w:ascii="宋体" w:hAnsi="宋体" w:eastAsia="宋体" w:cs="宋体"/>
          <w:b w:val="0"/>
          <w:bCs w:val="0"/>
          <w:strike w:val="0"/>
          <w:dstrike w:val="0"/>
          <w:color w:val="auto"/>
          <w:sz w:val="21"/>
          <w:szCs w:val="21"/>
          <w:highlight w:val="none"/>
          <w:lang w:val="en-US" w:eastAsia="zh-CN" w:bidi="ar-SA"/>
        </w:rPr>
      </w:pPr>
    </w:p>
    <w:p w14:paraId="01208FD8">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val="0"/>
          <w:bCs w:val="0"/>
          <w:strike w:val="0"/>
          <w:dstrike w:val="0"/>
          <w:color w:val="auto"/>
          <w:sz w:val="21"/>
          <w:szCs w:val="21"/>
          <w:highlight w:val="none"/>
          <w:lang w:val="en-US" w:eastAsia="zh-CN" w:bidi="ar-SA"/>
        </w:rPr>
      </w:pPr>
      <w:r>
        <w:rPr>
          <w:rFonts w:hint="eastAsia" w:ascii="宋体" w:hAnsi="宋体" w:eastAsia="宋体" w:cs="宋体"/>
          <w:b w:val="0"/>
          <w:bCs w:val="0"/>
          <w:strike w:val="0"/>
          <w:dstrike w:val="0"/>
          <w:color w:val="auto"/>
          <w:sz w:val="21"/>
          <w:szCs w:val="21"/>
          <w:highlight w:val="none"/>
          <w:lang w:val="en-US" w:eastAsia="zh-CN" w:bidi="ar-SA"/>
        </w:rPr>
        <w:t>注：以上设备配置投标人具有本公司名下的投入该养护项目车辆、设备情况：自有车辆须提供车辆行驶证及车辆图片、及产权证明；租赁车辆需提供租赁合同（租赁合同期限应满足本次招标服务期）、租赁发票、车辆现场照片、车辆行驶证，未提供不得分；</w:t>
      </w:r>
    </w:p>
    <w:p w14:paraId="066ADD70">
      <w:pPr>
        <w:keepNext w:val="0"/>
        <w:keepLines w:val="0"/>
        <w:pageBreakBefore w:val="0"/>
        <w:widowControl w:val="0"/>
        <w:numPr>
          <w:ilvl w:val="0"/>
          <w:numId w:val="0"/>
        </w:numPr>
        <w:tabs>
          <w:tab w:val="left" w:pos="1785"/>
          <w:tab w:val="left" w:pos="1887"/>
          <w:tab w:val="left" w:pos="2112"/>
          <w:tab w:val="left" w:pos="9000"/>
        </w:tabs>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val="0"/>
          <w:bCs w:val="0"/>
          <w:strike w:val="0"/>
          <w:dstrike w:val="0"/>
          <w:color w:val="auto"/>
          <w:sz w:val="21"/>
          <w:szCs w:val="21"/>
          <w:highlight w:val="none"/>
          <w:lang w:val="en-US" w:eastAsia="zh-CN" w:bidi="ar-SA"/>
        </w:rPr>
      </w:pPr>
      <w:r>
        <w:rPr>
          <w:rFonts w:hint="eastAsia" w:ascii="宋体" w:hAnsi="宋体" w:eastAsia="宋体" w:cs="宋体"/>
          <w:b w:val="0"/>
          <w:bCs w:val="0"/>
          <w:strike w:val="0"/>
          <w:dstrike w:val="0"/>
          <w:color w:val="auto"/>
          <w:sz w:val="21"/>
          <w:szCs w:val="21"/>
          <w:highlight w:val="none"/>
          <w:lang w:val="en-US" w:eastAsia="zh-CN" w:bidi="ar-SA"/>
        </w:rPr>
        <w:t>设备须提供设备照片、购置发票；租赁的还需提供租赁合同（租赁合同期限应满足本次招标服务期）、租赁发票，未提供不得分；</w:t>
      </w:r>
    </w:p>
    <w:p w14:paraId="6E5614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both"/>
        <w:textAlignment w:val="auto"/>
        <w:outlineLvl w:val="1"/>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（三）类似业绩（10分）</w:t>
      </w:r>
    </w:p>
    <w:p w14:paraId="5F0CBF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20" w:firstLineChars="200"/>
        <w:jc w:val="both"/>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投标单位 202</w:t>
      </w:r>
      <w:r>
        <w:rPr>
          <w:rFonts w:hint="eastAsia" w:hAnsi="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bidi="ar-SA"/>
        </w:rPr>
        <w:t>年</w:t>
      </w:r>
      <w:r>
        <w:rPr>
          <w:rFonts w:hint="eastAsia" w:hAnsi="宋体" w:cs="宋体"/>
          <w:color w:val="auto"/>
          <w:sz w:val="21"/>
          <w:szCs w:val="21"/>
          <w:highlight w:val="none"/>
          <w:lang w:val="en-US" w:eastAsia="zh-CN" w:bidi="ar-SA"/>
        </w:rPr>
        <w:t>6</w:t>
      </w:r>
      <w:r>
        <w:rPr>
          <w:rFonts w:hint="eastAsia" w:ascii="宋体" w:hAnsi="宋体" w:eastAsia="宋体" w:cs="宋体"/>
          <w:color w:val="auto"/>
          <w:sz w:val="21"/>
          <w:szCs w:val="21"/>
          <w:highlight w:val="none"/>
          <w:lang w:val="en-US" w:eastAsia="zh-CN" w:bidi="ar-SA"/>
        </w:rPr>
        <w:t>月1日至今具有类似项目（如管网检测</w:t>
      </w:r>
      <w:r>
        <w:rPr>
          <w:rFonts w:hint="eastAsia" w:hAnsi="宋体" w:cs="宋体"/>
          <w:color w:val="auto"/>
          <w:sz w:val="21"/>
          <w:szCs w:val="21"/>
          <w:highlight w:val="none"/>
          <w:lang w:val="en-US" w:eastAsia="zh-CN" w:bidi="ar-SA"/>
        </w:rPr>
        <w:t>或</w:t>
      </w:r>
      <w:r>
        <w:rPr>
          <w:rFonts w:hint="eastAsia" w:ascii="宋体" w:hAnsi="宋体" w:eastAsia="宋体" w:cs="宋体"/>
          <w:color w:val="auto"/>
          <w:sz w:val="21"/>
          <w:szCs w:val="21"/>
          <w:highlight w:val="none"/>
          <w:lang w:val="en-US" w:eastAsia="zh-CN" w:bidi="ar-SA"/>
        </w:rPr>
        <w:t>管网养护服务等）合同项目业绩经验的，每提供一个得2分，最高为10分；投标文件中须提供项目合同扫描件及相应合同任意一期的发票扫描件，资料提供不全或未提供的不得分。</w:t>
      </w:r>
    </w:p>
    <w:p w14:paraId="5B6878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20"/>
        <w:jc w:val="both"/>
        <w:textAlignment w:val="auto"/>
        <w:outlineLvl w:val="1"/>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w:t>
      </w:r>
      <w:r>
        <w:rPr>
          <w:rFonts w:hint="eastAsia" w:hAnsi="宋体" w:cs="宋体"/>
          <w:b/>
          <w:bCs/>
          <w:color w:val="auto"/>
          <w:sz w:val="21"/>
          <w:szCs w:val="21"/>
          <w:highlight w:val="none"/>
          <w:lang w:val="en-US" w:eastAsia="zh-CN" w:bidi="ar-SA"/>
        </w:rPr>
        <w:t>四</w:t>
      </w:r>
      <w:r>
        <w:rPr>
          <w:rFonts w:hint="eastAsia" w:ascii="宋体" w:hAnsi="宋体" w:eastAsia="宋体" w:cs="宋体"/>
          <w:b/>
          <w:bCs/>
          <w:color w:val="auto"/>
          <w:sz w:val="21"/>
          <w:szCs w:val="21"/>
          <w:highlight w:val="none"/>
          <w:lang w:val="en-US" w:eastAsia="zh-CN" w:bidi="ar-SA"/>
        </w:rPr>
        <w:t>）</w:t>
      </w:r>
      <w:r>
        <w:rPr>
          <w:rFonts w:hint="eastAsia" w:hAnsi="宋体" w:cs="宋体"/>
          <w:b/>
          <w:bCs/>
          <w:color w:val="auto"/>
          <w:sz w:val="21"/>
          <w:szCs w:val="21"/>
          <w:highlight w:val="none"/>
          <w:lang w:val="en-US" w:eastAsia="zh-CN" w:bidi="ar-SA"/>
        </w:rPr>
        <w:t>本地化服务</w:t>
      </w:r>
      <w:r>
        <w:rPr>
          <w:rFonts w:hint="eastAsia" w:ascii="宋体" w:hAnsi="宋体" w:eastAsia="宋体" w:cs="宋体"/>
          <w:b/>
          <w:bCs/>
          <w:color w:val="auto"/>
          <w:sz w:val="21"/>
          <w:szCs w:val="21"/>
          <w:highlight w:val="none"/>
          <w:lang w:val="en-US" w:eastAsia="zh-CN" w:bidi="ar-SA"/>
        </w:rPr>
        <w:t>（</w:t>
      </w:r>
      <w:r>
        <w:rPr>
          <w:rFonts w:hint="eastAsia" w:hAnsi="宋体" w:cs="宋体"/>
          <w:b/>
          <w:bCs/>
          <w:color w:val="auto"/>
          <w:sz w:val="21"/>
          <w:szCs w:val="21"/>
          <w:highlight w:val="none"/>
          <w:lang w:val="en-US" w:eastAsia="zh-CN" w:bidi="ar-SA"/>
        </w:rPr>
        <w:t>2</w:t>
      </w:r>
      <w:r>
        <w:rPr>
          <w:rFonts w:hint="eastAsia" w:ascii="宋体" w:hAnsi="宋体" w:eastAsia="宋体" w:cs="宋体"/>
          <w:b/>
          <w:bCs/>
          <w:color w:val="auto"/>
          <w:sz w:val="21"/>
          <w:szCs w:val="21"/>
          <w:highlight w:val="none"/>
          <w:lang w:val="en-US" w:eastAsia="zh-CN" w:bidi="ar-SA"/>
        </w:rPr>
        <w:t>分）</w:t>
      </w:r>
    </w:p>
    <w:p w14:paraId="2C9D56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20" w:firstLineChars="200"/>
        <w:jc w:val="both"/>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w:t>
      </w:r>
      <w:r>
        <w:rPr>
          <w:rFonts w:hint="eastAsia" w:hAnsi="宋体" w:cs="宋体"/>
          <w:color w:val="auto"/>
          <w:sz w:val="21"/>
          <w:szCs w:val="21"/>
          <w:highlight w:val="none"/>
          <w:lang w:val="en-US" w:eastAsia="zh-CN" w:bidi="ar-SA"/>
        </w:rPr>
        <w:t>单位</w:t>
      </w:r>
      <w:r>
        <w:rPr>
          <w:rFonts w:hint="eastAsia" w:ascii="宋体" w:hAnsi="宋体" w:eastAsia="宋体" w:cs="宋体"/>
          <w:color w:val="auto"/>
          <w:sz w:val="21"/>
          <w:szCs w:val="21"/>
          <w:highlight w:val="none"/>
          <w:lang w:val="en-US" w:eastAsia="zh-CN" w:bidi="ar-SA"/>
        </w:rPr>
        <w:t>注册地址在太仓</w:t>
      </w:r>
      <w:r>
        <w:rPr>
          <w:rFonts w:hint="eastAsia" w:hAnsi="宋体" w:cs="宋体"/>
          <w:color w:val="auto"/>
          <w:sz w:val="21"/>
          <w:szCs w:val="21"/>
          <w:highlight w:val="none"/>
          <w:lang w:val="en-US" w:eastAsia="zh-CN" w:bidi="ar-SA"/>
        </w:rPr>
        <w:t>高新区范围</w:t>
      </w:r>
      <w:r>
        <w:rPr>
          <w:rFonts w:hint="eastAsia" w:ascii="宋体" w:hAnsi="宋体" w:eastAsia="宋体" w:cs="宋体"/>
          <w:color w:val="auto"/>
          <w:sz w:val="21"/>
          <w:szCs w:val="21"/>
          <w:highlight w:val="none"/>
          <w:lang w:val="en-US" w:eastAsia="zh-CN" w:bidi="ar-SA"/>
        </w:rPr>
        <w:t>之外的企业，须承诺在中标后</w:t>
      </w:r>
      <w:r>
        <w:rPr>
          <w:rFonts w:hint="eastAsia" w:hAnsi="宋体" w:cs="宋体"/>
          <w:color w:val="auto"/>
          <w:sz w:val="21"/>
          <w:szCs w:val="21"/>
          <w:highlight w:val="none"/>
          <w:lang w:val="en-US" w:eastAsia="zh-CN" w:bidi="ar-SA"/>
        </w:rPr>
        <w:t>15</w:t>
      </w:r>
      <w:r>
        <w:rPr>
          <w:rFonts w:hint="eastAsia" w:ascii="宋体" w:hAnsi="宋体" w:eastAsia="宋体" w:cs="宋体"/>
          <w:color w:val="auto"/>
          <w:sz w:val="21"/>
          <w:szCs w:val="21"/>
          <w:highlight w:val="none"/>
          <w:lang w:val="en-US" w:eastAsia="zh-CN" w:bidi="ar-SA"/>
        </w:rPr>
        <w:t>天内在太仓高新区范围内置办固定的工作场所，满足办公，服务人员换装、休憩，存放工器具，劳动工具，机械车辆停放等仓储要求并提供承诺书（格式自拟）的得</w:t>
      </w:r>
      <w:r>
        <w:rPr>
          <w:rFonts w:hint="eastAsia" w:hAnsi="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分；投标人注册地址在太仓</w:t>
      </w:r>
      <w:r>
        <w:rPr>
          <w:rFonts w:hint="eastAsia" w:hAnsi="宋体" w:cs="宋体"/>
          <w:color w:val="auto"/>
          <w:sz w:val="21"/>
          <w:szCs w:val="21"/>
          <w:highlight w:val="none"/>
          <w:lang w:val="en-US" w:eastAsia="zh-CN" w:bidi="ar-SA"/>
        </w:rPr>
        <w:t>高新区范围</w:t>
      </w:r>
      <w:r>
        <w:rPr>
          <w:rFonts w:hint="eastAsia" w:ascii="宋体" w:hAnsi="宋体" w:eastAsia="宋体" w:cs="宋体"/>
          <w:color w:val="auto"/>
          <w:sz w:val="21"/>
          <w:szCs w:val="21"/>
          <w:highlight w:val="none"/>
          <w:lang w:val="en-US" w:eastAsia="zh-CN" w:bidi="ar-SA"/>
        </w:rPr>
        <w:t>之外的企业，已在太仓高新区范围内有固定服务场所，且满足办公，服务人员换装、休憩，存放工器具，劳动工具，机械车辆停放等仓储要求，提供产权证明或租赁合同的得</w:t>
      </w:r>
      <w:r>
        <w:rPr>
          <w:rFonts w:hint="eastAsia" w:hAnsi="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分；投标人注册地址在</w:t>
      </w:r>
      <w:r>
        <w:rPr>
          <w:rFonts w:hint="eastAsia" w:hAnsi="宋体" w:cs="宋体"/>
          <w:color w:val="auto"/>
          <w:sz w:val="21"/>
          <w:szCs w:val="21"/>
          <w:highlight w:val="none"/>
          <w:lang w:val="en-US" w:eastAsia="zh-CN" w:bidi="ar-SA"/>
        </w:rPr>
        <w:t>高新区范围内</w:t>
      </w:r>
      <w:r>
        <w:rPr>
          <w:rFonts w:hint="eastAsia" w:ascii="宋体" w:hAnsi="宋体" w:eastAsia="宋体" w:cs="宋体"/>
          <w:color w:val="auto"/>
          <w:sz w:val="21"/>
          <w:szCs w:val="21"/>
          <w:highlight w:val="none"/>
          <w:lang w:val="en-US" w:eastAsia="zh-CN" w:bidi="ar-SA"/>
        </w:rPr>
        <w:t>的企业，提供营业执照等相关证明文件的得</w:t>
      </w:r>
      <w:r>
        <w:rPr>
          <w:rFonts w:hint="eastAsia" w:hAnsi="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分。</w:t>
      </w:r>
    </w:p>
    <w:p w14:paraId="53AB0FD9">
      <w:pPr>
        <w:keepNext w:val="0"/>
        <w:keepLines w:val="0"/>
        <w:pageBreakBefore w:val="0"/>
        <w:widowControl w:val="0"/>
        <w:kinsoku/>
        <w:wordWrap/>
        <w:overflowPunct/>
        <w:topLinePunct w:val="0"/>
        <w:autoSpaceDE/>
        <w:autoSpaceDN/>
        <w:bidi w:val="0"/>
        <w:adjustRightInd/>
        <w:snapToGrid/>
        <w:spacing w:line="360" w:lineRule="auto"/>
        <w:ind w:left="0" w:right="0"/>
        <w:jc w:val="both"/>
        <w:textAlignment w:val="auto"/>
        <w:outlineLvl w:val="9"/>
        <w:rPr>
          <w:rFonts w:hint="eastAsia" w:ascii="宋体" w:hAnsi="宋体" w:eastAsia="宋体" w:cs="宋体"/>
          <w:b/>
          <w:color w:val="auto"/>
          <w:sz w:val="21"/>
          <w:szCs w:val="21"/>
          <w:highlight w:val="none"/>
        </w:rPr>
      </w:pPr>
    </w:p>
    <w:p w14:paraId="3D51DE45">
      <w:pPr>
        <w:keepNext w:val="0"/>
        <w:keepLines w:val="0"/>
        <w:pageBreakBefore w:val="0"/>
        <w:widowControl w:val="0"/>
        <w:kinsoku/>
        <w:wordWrap/>
        <w:overflowPunct/>
        <w:topLinePunct w:val="0"/>
        <w:autoSpaceDE/>
        <w:autoSpaceDN/>
        <w:bidi w:val="0"/>
        <w:adjustRightInd/>
        <w:snapToGrid/>
        <w:spacing w:line="360" w:lineRule="auto"/>
        <w:ind w:left="0" w:right="0"/>
        <w:jc w:val="both"/>
        <w:textAlignment w:val="auto"/>
        <w:outlineLvl w:val="9"/>
        <w:rPr>
          <w:rFonts w:hint="eastAsia" w:ascii="宋体" w:hAnsi="宋体" w:eastAsia="宋体" w:cs="宋体"/>
          <w:b/>
          <w:color w:val="auto"/>
          <w:sz w:val="21"/>
          <w:szCs w:val="21"/>
          <w:highlight w:val="none"/>
        </w:rPr>
      </w:pPr>
    </w:p>
    <w:p w14:paraId="5F7970AA">
      <w:pPr>
        <w:keepNext w:val="0"/>
        <w:keepLines w:val="0"/>
        <w:pageBreakBefore w:val="0"/>
        <w:widowControl w:val="0"/>
        <w:kinsoku/>
        <w:wordWrap/>
        <w:overflowPunct/>
        <w:topLinePunct w:val="0"/>
        <w:autoSpaceDE/>
        <w:autoSpaceDN/>
        <w:bidi w:val="0"/>
        <w:adjustRightInd/>
        <w:snapToGrid/>
        <w:spacing w:line="360" w:lineRule="auto"/>
        <w:ind w:left="0" w:right="0"/>
        <w:jc w:val="both"/>
        <w:textAlignment w:val="auto"/>
        <w:outlineLvl w:val="9"/>
        <w:rPr>
          <w:rFonts w:hint="eastAsia" w:ascii="宋体" w:hAnsi="宋体" w:eastAsia="宋体" w:cs="宋体"/>
          <w:b/>
          <w:color w:val="auto"/>
          <w:sz w:val="21"/>
          <w:szCs w:val="21"/>
          <w:highlight w:val="none"/>
        </w:rPr>
      </w:pPr>
    </w:p>
    <w:p w14:paraId="00F9F70E">
      <w:pPr>
        <w:keepNext w:val="0"/>
        <w:keepLines w:val="0"/>
        <w:pageBreakBefore w:val="0"/>
        <w:widowControl w:val="0"/>
        <w:kinsoku/>
        <w:wordWrap/>
        <w:overflowPunct/>
        <w:topLinePunct w:val="0"/>
        <w:autoSpaceDE/>
        <w:autoSpaceDN/>
        <w:bidi w:val="0"/>
        <w:adjustRightInd/>
        <w:snapToGrid/>
        <w:spacing w:line="360" w:lineRule="auto"/>
        <w:ind w:left="0" w:right="0"/>
        <w:jc w:val="both"/>
        <w:textAlignment w:val="auto"/>
        <w:outlineLvl w:val="9"/>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注：</w:t>
      </w:r>
    </w:p>
    <w:p w14:paraId="25732D04">
      <w:pPr>
        <w:keepNext w:val="0"/>
        <w:keepLines w:val="0"/>
        <w:pageBreakBefore w:val="0"/>
        <w:widowControl w:val="0"/>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1、投标人须提供相关证明资料，并以此作为评分依据。</w:t>
      </w:r>
    </w:p>
    <w:p w14:paraId="7E9E013F">
      <w:pPr>
        <w:keepNext w:val="0"/>
        <w:keepLines w:val="0"/>
        <w:pageBreakBefore w:val="0"/>
        <w:widowControl w:val="0"/>
        <w:kinsoku/>
        <w:wordWrap/>
        <w:overflowPunct/>
        <w:topLinePunct w:val="0"/>
        <w:autoSpaceDE/>
        <w:autoSpaceDN/>
        <w:bidi w:val="0"/>
        <w:adjustRightInd/>
        <w:snapToGrid/>
        <w:spacing w:line="360" w:lineRule="auto"/>
        <w:ind w:left="0" w:right="0" w:firstLine="480"/>
        <w:jc w:val="both"/>
        <w:textAlignment w:val="auto"/>
        <w:outlineLvl w:val="9"/>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2、针对评分标准中评分的每一条，投标人均应提供相关资料并作出相应说明供评委评判，不提供相关资料的视为不具备该项得分的条件。</w:t>
      </w:r>
    </w:p>
    <w:p w14:paraId="7B7A0371">
      <w:pPr>
        <w:keepNext w:val="0"/>
        <w:keepLines w:val="0"/>
        <w:pageBreakBefore w:val="0"/>
        <w:widowControl w:val="0"/>
        <w:kinsoku/>
        <w:wordWrap/>
        <w:overflowPunct/>
        <w:topLinePunct w:val="0"/>
        <w:autoSpaceDE/>
        <w:autoSpaceDN/>
        <w:bidi w:val="0"/>
        <w:adjustRightInd/>
        <w:snapToGrid/>
        <w:spacing w:line="360" w:lineRule="auto"/>
        <w:ind w:left="0" w:right="0" w:firstLine="420"/>
        <w:jc w:val="both"/>
        <w:textAlignment w:val="auto"/>
        <w:outlineLvl w:val="9"/>
        <w:rPr>
          <w:rFonts w:hint="eastAsia" w:ascii="宋体" w:hAnsi="宋体" w:eastAsia="宋体" w:cs="宋体"/>
          <w:b/>
          <w:bCs w:val="0"/>
          <w:color w:val="auto"/>
          <w:sz w:val="21"/>
          <w:szCs w:val="21"/>
          <w:highlight w:val="none"/>
        </w:rPr>
      </w:pPr>
      <w:r>
        <w:rPr>
          <w:rFonts w:hint="eastAsia" w:hAnsi="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rPr>
        <w:t>、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p>
    <w:p w14:paraId="4D1FC1C0">
      <w:pPr>
        <w:keepNext w:val="0"/>
        <w:keepLines w:val="0"/>
        <w:pageBreakBefore w:val="0"/>
        <w:widowControl w:val="0"/>
        <w:kinsoku/>
        <w:wordWrap/>
        <w:overflowPunct/>
        <w:topLinePunct w:val="0"/>
        <w:autoSpaceDE/>
        <w:autoSpaceDN/>
        <w:bidi w:val="0"/>
        <w:adjustRightInd/>
        <w:snapToGrid/>
        <w:spacing w:line="360" w:lineRule="auto"/>
        <w:ind w:left="0" w:right="0" w:firstLine="420"/>
        <w:jc w:val="both"/>
        <w:textAlignment w:val="auto"/>
        <w:outlineLvl w:val="9"/>
        <w:rPr>
          <w:rFonts w:hint="eastAsia" w:ascii="宋体" w:hAnsi="宋体" w:eastAsia="宋体" w:cs="宋体"/>
          <w:b/>
          <w:bCs w:val="0"/>
          <w:color w:val="auto"/>
          <w:sz w:val="21"/>
          <w:szCs w:val="21"/>
          <w:highlight w:val="none"/>
        </w:rPr>
      </w:pPr>
      <w:r>
        <w:rPr>
          <w:rFonts w:hint="eastAsia" w:hAnsi="宋体" w:cs="宋体"/>
          <w:b/>
          <w:bCs w:val="0"/>
          <w:color w:val="auto"/>
          <w:sz w:val="21"/>
          <w:szCs w:val="21"/>
          <w:highlight w:val="none"/>
          <w:lang w:val="en-US" w:eastAsia="zh-CN"/>
        </w:rPr>
        <w:t>4</w:t>
      </w:r>
      <w:r>
        <w:rPr>
          <w:rFonts w:hint="eastAsia" w:ascii="宋体" w:hAnsi="宋体" w:eastAsia="宋体" w:cs="宋体"/>
          <w:b/>
          <w:bCs w:val="0"/>
          <w:color w:val="auto"/>
          <w:sz w:val="21"/>
          <w:szCs w:val="21"/>
          <w:highlight w:val="none"/>
        </w:rPr>
        <w:t>、所有扫描件字迹须复印清晰可见,字迹不清晰或图片模糊的，视为未提供。</w:t>
      </w:r>
    </w:p>
    <w:p w14:paraId="7F9B9768">
      <w:pPr>
        <w:spacing w:line="360" w:lineRule="auto"/>
        <w:ind w:firstLine="422"/>
        <w:rPr>
          <w:rFonts w:hint="eastAsia" w:hAnsi="宋体"/>
          <w:b/>
          <w:bCs/>
          <w:color w:val="auto"/>
          <w:sz w:val="21"/>
          <w:szCs w:val="21"/>
          <w:highlight w:val="none"/>
        </w:rPr>
      </w:pPr>
    </w:p>
    <w:p w14:paraId="3F977805">
      <w:pPr>
        <w:spacing w:line="360" w:lineRule="auto"/>
        <w:ind w:firstLine="422"/>
        <w:rPr>
          <w:rFonts w:hint="eastAsia" w:hAnsi="宋体"/>
          <w:b/>
          <w:bCs/>
          <w:color w:val="auto"/>
          <w:sz w:val="21"/>
          <w:szCs w:val="21"/>
          <w:highlight w:val="none"/>
        </w:rPr>
      </w:pPr>
    </w:p>
    <w:p w14:paraId="04B3E83C">
      <w:pPr>
        <w:spacing w:line="360" w:lineRule="auto"/>
        <w:ind w:firstLine="422"/>
        <w:rPr>
          <w:rFonts w:hint="eastAsia" w:hAnsi="宋体"/>
          <w:color w:val="auto"/>
          <w:sz w:val="21"/>
          <w:szCs w:val="21"/>
          <w:highlight w:val="none"/>
        </w:rPr>
      </w:pPr>
    </w:p>
    <w:p w14:paraId="11EE29F4">
      <w:pPr>
        <w:rPr>
          <w:rFonts w:hint="eastAsia" w:hAnsi="宋体"/>
          <w:b/>
          <w:bCs/>
          <w:color w:val="auto"/>
          <w:sz w:val="32"/>
          <w:szCs w:val="32"/>
          <w:highlight w:val="none"/>
        </w:rPr>
      </w:pPr>
      <w:bookmarkStart w:id="18" w:name="_Toc159507039"/>
      <w:r>
        <w:rPr>
          <w:rFonts w:hint="eastAsia" w:hAnsi="宋体"/>
          <w:b/>
          <w:bCs/>
          <w:color w:val="auto"/>
          <w:sz w:val="32"/>
          <w:szCs w:val="32"/>
          <w:highlight w:val="none"/>
        </w:rPr>
        <w:br w:type="page" w:clear="all"/>
      </w:r>
    </w:p>
    <w:p w14:paraId="0D1A6101">
      <w:pPr>
        <w:spacing w:line="360" w:lineRule="auto"/>
        <w:jc w:val="center"/>
        <w:outlineLvl w:val="0"/>
        <w:rPr>
          <w:rFonts w:hint="eastAsia" w:hAnsi="宋体"/>
          <w:b/>
          <w:bCs/>
          <w:color w:val="auto"/>
          <w:sz w:val="32"/>
          <w:szCs w:val="32"/>
          <w:highlight w:val="none"/>
        </w:rPr>
      </w:pPr>
      <w:r>
        <w:rPr>
          <w:rFonts w:hint="eastAsia" w:hAnsi="宋体"/>
          <w:b/>
          <w:bCs/>
          <w:color w:val="auto"/>
          <w:sz w:val="32"/>
          <w:szCs w:val="32"/>
          <w:highlight w:val="none"/>
        </w:rPr>
        <w:t>第五章</w:t>
      </w:r>
      <w:r>
        <w:rPr>
          <w:rFonts w:hAnsi="宋体"/>
          <w:b/>
          <w:bCs/>
          <w:color w:val="auto"/>
          <w:sz w:val="32"/>
          <w:szCs w:val="32"/>
          <w:highlight w:val="none"/>
        </w:rPr>
        <w:t xml:space="preserve"> </w:t>
      </w:r>
      <w:r>
        <w:rPr>
          <w:rFonts w:hint="eastAsia" w:hAnsi="宋体"/>
          <w:b/>
          <w:bCs/>
          <w:color w:val="auto"/>
          <w:sz w:val="32"/>
          <w:szCs w:val="32"/>
          <w:highlight w:val="none"/>
        </w:rPr>
        <w:t>投标文件格式</w:t>
      </w:r>
      <w:bookmarkEnd w:id="18"/>
    </w:p>
    <w:p w14:paraId="757C34E4">
      <w:pPr>
        <w:pStyle w:val="16"/>
        <w:spacing w:before="0" w:line="360" w:lineRule="auto"/>
        <w:ind w:left="0"/>
        <w:jc w:val="both"/>
        <w:rPr>
          <w:rFonts w:hint="eastAsia" w:hAnsi="宋体"/>
          <w:color w:val="auto"/>
          <w:sz w:val="21"/>
          <w:highlight w:val="none"/>
        </w:rPr>
      </w:pPr>
    </w:p>
    <w:p w14:paraId="3EBFCFDD">
      <w:pPr>
        <w:pStyle w:val="16"/>
        <w:spacing w:before="0" w:line="360" w:lineRule="auto"/>
        <w:ind w:left="0"/>
        <w:jc w:val="both"/>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说明：</w:t>
      </w:r>
      <w:r>
        <w:rPr>
          <w:rFonts w:hAnsi="宋体" w:cs="宋体"/>
          <w:color w:val="auto"/>
          <w:sz w:val="22"/>
          <w:highlight w:val="none"/>
          <w:shd w:val="clear" w:color="auto" w:fill="FFFFFF"/>
        </w:rPr>
        <w:t xml:space="preserve"> </w:t>
      </w:r>
    </w:p>
    <w:p w14:paraId="6900458F">
      <w:pPr>
        <w:pStyle w:val="16"/>
        <w:spacing w:before="0" w:line="360" w:lineRule="auto"/>
        <w:ind w:left="0" w:firstLine="440"/>
        <w:jc w:val="both"/>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1、对本章所有的格式，供应商可根据自身情况进行补充和修改，但补充和修改不得造成与本格式内容有实质性的违背。</w:t>
      </w:r>
    </w:p>
    <w:p w14:paraId="44C4A3D7">
      <w:pPr>
        <w:pStyle w:val="16"/>
        <w:spacing w:before="0" w:line="360" w:lineRule="auto"/>
        <w:ind w:left="0" w:firstLine="440"/>
        <w:jc w:val="both"/>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2、所附表格中要求回答的全部问题和信息都必须正面回答。</w:t>
      </w:r>
    </w:p>
    <w:p w14:paraId="4C516897">
      <w:pPr>
        <w:pStyle w:val="16"/>
        <w:spacing w:before="0" w:line="360" w:lineRule="auto"/>
        <w:ind w:left="0" w:firstLine="440"/>
        <w:jc w:val="both"/>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3、本资格声明的签字人应保证全部声明和问题的回答是真实的和准确的。</w:t>
      </w:r>
    </w:p>
    <w:p w14:paraId="2F932495">
      <w:pPr>
        <w:pStyle w:val="16"/>
        <w:spacing w:before="0" w:line="360" w:lineRule="auto"/>
        <w:ind w:left="0" w:firstLine="440"/>
        <w:jc w:val="both"/>
        <w:rPr>
          <w:rFonts w:hint="eastAsia" w:hAnsi="宋体" w:cs="宋体"/>
          <w:color w:val="auto"/>
          <w:sz w:val="22"/>
          <w:highlight w:val="none"/>
          <w:shd w:val="clear" w:color="auto" w:fill="FFFFFF"/>
        </w:rPr>
      </w:pPr>
      <w:r>
        <w:rPr>
          <w:rFonts w:hAnsi="宋体" w:cs="宋体"/>
          <w:color w:val="auto"/>
          <w:sz w:val="22"/>
          <w:highlight w:val="none"/>
          <w:shd w:val="clear" w:color="auto" w:fill="FFFFFF"/>
        </w:rPr>
        <w:t>4</w:t>
      </w:r>
      <w:r>
        <w:rPr>
          <w:rFonts w:hint="eastAsia" w:hAnsi="宋体" w:cs="宋体"/>
          <w:color w:val="auto"/>
          <w:sz w:val="22"/>
          <w:highlight w:val="none"/>
          <w:shd w:val="clear" w:color="auto" w:fill="FFFFFF"/>
        </w:rPr>
        <w:t>、投标人提交的材料将被保密保存，但不退还。</w:t>
      </w:r>
    </w:p>
    <w:p w14:paraId="59A7CE77">
      <w:pPr>
        <w:pStyle w:val="16"/>
        <w:spacing w:before="0" w:line="360" w:lineRule="auto"/>
        <w:ind w:left="0" w:firstLine="440"/>
        <w:jc w:val="both"/>
        <w:rPr>
          <w:rFonts w:hint="eastAsia" w:hAnsi="宋体" w:cs="宋体"/>
          <w:color w:val="auto"/>
          <w:sz w:val="22"/>
          <w:highlight w:val="none"/>
          <w:shd w:val="clear" w:color="auto" w:fill="FFFFFF"/>
        </w:rPr>
      </w:pPr>
      <w:r>
        <w:rPr>
          <w:rFonts w:hAnsi="宋体" w:cs="宋体"/>
          <w:color w:val="auto"/>
          <w:sz w:val="22"/>
          <w:highlight w:val="none"/>
          <w:shd w:val="clear" w:color="auto" w:fill="FFFFFF"/>
        </w:rPr>
        <w:t>5</w:t>
      </w:r>
      <w:r>
        <w:rPr>
          <w:rFonts w:hint="eastAsia" w:hAnsi="宋体" w:cs="宋体"/>
          <w:color w:val="auto"/>
          <w:sz w:val="22"/>
          <w:highlight w:val="none"/>
          <w:shd w:val="clear" w:color="auto" w:fill="FFFFFF"/>
        </w:rPr>
        <w:t>、全部文件应按投标人须知中规定的语言和份数提交。</w:t>
      </w:r>
    </w:p>
    <w:p w14:paraId="03036546">
      <w:pPr>
        <w:pStyle w:val="16"/>
        <w:spacing w:before="0" w:line="360" w:lineRule="auto"/>
        <w:ind w:left="0"/>
        <w:jc w:val="both"/>
        <w:rPr>
          <w:rFonts w:hint="eastAsia" w:hAnsi="宋体"/>
          <w:color w:val="auto"/>
          <w:sz w:val="21"/>
          <w:highlight w:val="none"/>
        </w:rPr>
        <w:sectPr>
          <w:pgSz w:w="11906" w:h="16838"/>
          <w:pgMar w:top="1361" w:right="1304" w:bottom="1304" w:left="1361" w:header="851" w:footer="992" w:gutter="0"/>
          <w:cols w:space="720" w:num="1"/>
          <w:docGrid w:linePitch="360" w:charSpace="0"/>
        </w:sectPr>
      </w:pPr>
    </w:p>
    <w:p w14:paraId="3F38DAF2">
      <w:pPr>
        <w:pStyle w:val="16"/>
        <w:spacing w:before="0" w:line="360" w:lineRule="auto"/>
        <w:ind w:left="0"/>
        <w:jc w:val="both"/>
        <w:rPr>
          <w:rFonts w:hint="eastAsia" w:hAnsi="宋体"/>
          <w:color w:val="auto"/>
          <w:sz w:val="21"/>
          <w:highlight w:val="none"/>
        </w:rPr>
      </w:pPr>
    </w:p>
    <w:p w14:paraId="43D3E9B9">
      <w:pPr>
        <w:pStyle w:val="16"/>
        <w:spacing w:before="0" w:line="360" w:lineRule="auto"/>
        <w:ind w:left="0"/>
        <w:jc w:val="both"/>
        <w:rPr>
          <w:rFonts w:hint="eastAsia" w:hAnsi="宋体"/>
          <w:b/>
          <w:bCs/>
          <w:color w:val="auto"/>
          <w:sz w:val="44"/>
          <w:szCs w:val="44"/>
          <w:highlight w:val="none"/>
        </w:rPr>
      </w:pPr>
      <w:bookmarkStart w:id="19" w:name="_Toc467507044"/>
      <w:bookmarkStart w:id="20" w:name="_Toc430265233"/>
      <w:bookmarkStart w:id="21" w:name="_Toc405288080"/>
      <w:bookmarkStart w:id="22" w:name="_Toc467507054"/>
      <w:bookmarkStart w:id="23" w:name="_Toc322442932"/>
      <w:r>
        <w:rPr>
          <w:rFonts w:hint="eastAsia" w:hAnsi="宋体"/>
          <w:b/>
          <w:bCs/>
          <w:color w:val="auto"/>
          <w:sz w:val="32"/>
          <w:szCs w:val="32"/>
          <w:highlight w:val="none"/>
        </w:rPr>
        <w:t>封</w:t>
      </w:r>
      <w:r>
        <w:rPr>
          <w:rFonts w:hAnsi="宋体"/>
          <w:b/>
          <w:bCs/>
          <w:color w:val="auto"/>
          <w:sz w:val="32"/>
          <w:szCs w:val="32"/>
          <w:highlight w:val="none"/>
        </w:rPr>
        <w:t xml:space="preserve"> </w:t>
      </w:r>
      <w:r>
        <w:rPr>
          <w:rFonts w:hint="eastAsia" w:hAnsi="宋体"/>
          <w:b/>
          <w:bCs/>
          <w:color w:val="auto"/>
          <w:sz w:val="32"/>
          <w:szCs w:val="32"/>
          <w:highlight w:val="none"/>
        </w:rPr>
        <w:t>面</w:t>
      </w:r>
      <w:r>
        <w:rPr>
          <w:rFonts w:hAnsi="宋体"/>
          <w:b/>
          <w:bCs/>
          <w:color w:val="auto"/>
          <w:sz w:val="32"/>
          <w:szCs w:val="32"/>
          <w:highlight w:val="none"/>
        </w:rPr>
        <w:t xml:space="preserve"> </w:t>
      </w:r>
      <w:r>
        <w:rPr>
          <w:rFonts w:hint="eastAsia" w:hAnsi="宋体"/>
          <w:b/>
          <w:bCs/>
          <w:color w:val="auto"/>
          <w:sz w:val="32"/>
          <w:szCs w:val="32"/>
          <w:highlight w:val="none"/>
        </w:rPr>
        <w:t>：</w:t>
      </w:r>
      <w:r>
        <w:rPr>
          <w:rFonts w:hAnsi="宋体"/>
          <w:b/>
          <w:bCs/>
          <w:color w:val="auto"/>
          <w:sz w:val="44"/>
          <w:szCs w:val="44"/>
          <w:highlight w:val="none"/>
        </w:rPr>
        <w:t xml:space="preserve">                          </w:t>
      </w:r>
    </w:p>
    <w:p w14:paraId="3C8B6732">
      <w:pPr>
        <w:pStyle w:val="16"/>
        <w:spacing w:before="0" w:line="360" w:lineRule="auto"/>
        <w:ind w:left="0"/>
        <w:jc w:val="both"/>
        <w:rPr>
          <w:rFonts w:hint="eastAsia" w:hAnsi="宋体"/>
          <w:color w:val="auto"/>
          <w:sz w:val="21"/>
          <w:highlight w:val="none"/>
        </w:rPr>
      </w:pPr>
    </w:p>
    <w:p w14:paraId="3A35E1DE">
      <w:pPr>
        <w:pStyle w:val="16"/>
        <w:spacing w:before="0" w:line="360" w:lineRule="auto"/>
        <w:ind w:left="0"/>
        <w:jc w:val="both"/>
        <w:rPr>
          <w:rFonts w:hint="eastAsia" w:hAnsi="宋体"/>
          <w:color w:val="auto"/>
          <w:sz w:val="21"/>
          <w:highlight w:val="none"/>
        </w:rPr>
      </w:pPr>
    </w:p>
    <w:p w14:paraId="6D571F4E">
      <w:pPr>
        <w:pStyle w:val="16"/>
        <w:spacing w:before="0" w:line="360" w:lineRule="auto"/>
        <w:ind w:left="0"/>
        <w:jc w:val="both"/>
        <w:rPr>
          <w:rFonts w:hint="eastAsia" w:hAnsi="宋体"/>
          <w:color w:val="auto"/>
          <w:sz w:val="21"/>
          <w:highlight w:val="none"/>
        </w:rPr>
      </w:pPr>
    </w:p>
    <w:p w14:paraId="67E0D4DC">
      <w:pPr>
        <w:pStyle w:val="16"/>
        <w:spacing w:before="0" w:line="360" w:lineRule="auto"/>
        <w:ind w:left="0"/>
        <w:jc w:val="center"/>
        <w:rPr>
          <w:rFonts w:hint="eastAsia" w:hAnsi="宋体"/>
          <w:b/>
          <w:bCs/>
          <w:color w:val="auto"/>
          <w:sz w:val="72"/>
          <w:szCs w:val="72"/>
          <w:highlight w:val="none"/>
        </w:rPr>
      </w:pPr>
      <w:r>
        <w:rPr>
          <w:rFonts w:hint="eastAsia" w:hAnsi="宋体"/>
          <w:b/>
          <w:bCs/>
          <w:color w:val="auto"/>
          <w:sz w:val="72"/>
          <w:szCs w:val="72"/>
          <w:highlight w:val="none"/>
        </w:rPr>
        <w:t>投标文件</w:t>
      </w:r>
    </w:p>
    <w:p w14:paraId="7881C474">
      <w:pPr>
        <w:pStyle w:val="16"/>
        <w:spacing w:before="0" w:line="360" w:lineRule="auto"/>
        <w:ind w:left="0"/>
        <w:jc w:val="both"/>
        <w:rPr>
          <w:rFonts w:hint="eastAsia" w:hAnsi="宋体"/>
          <w:color w:val="auto"/>
          <w:sz w:val="21"/>
          <w:highlight w:val="none"/>
        </w:rPr>
      </w:pPr>
    </w:p>
    <w:p w14:paraId="0B023BA1">
      <w:pPr>
        <w:pStyle w:val="16"/>
        <w:spacing w:before="0" w:line="360" w:lineRule="auto"/>
        <w:ind w:left="0"/>
        <w:jc w:val="both"/>
        <w:rPr>
          <w:rFonts w:hint="eastAsia" w:hAnsi="宋体"/>
          <w:color w:val="auto"/>
          <w:sz w:val="21"/>
          <w:highlight w:val="none"/>
        </w:rPr>
      </w:pPr>
    </w:p>
    <w:p w14:paraId="6E06A30A">
      <w:pPr>
        <w:pStyle w:val="16"/>
        <w:spacing w:before="0" w:line="360" w:lineRule="auto"/>
        <w:ind w:left="0"/>
        <w:jc w:val="both"/>
        <w:rPr>
          <w:rFonts w:hint="eastAsia" w:hAnsi="宋体"/>
          <w:color w:val="auto"/>
          <w:sz w:val="21"/>
          <w:highlight w:val="none"/>
        </w:rPr>
      </w:pPr>
    </w:p>
    <w:p w14:paraId="1EFCFC90">
      <w:pPr>
        <w:pStyle w:val="16"/>
        <w:spacing w:before="0" w:line="360" w:lineRule="auto"/>
        <w:ind w:left="0"/>
        <w:jc w:val="both"/>
        <w:rPr>
          <w:rFonts w:hint="eastAsia" w:hAnsi="宋体"/>
          <w:color w:val="auto"/>
          <w:sz w:val="21"/>
          <w:highlight w:val="none"/>
        </w:rPr>
      </w:pPr>
    </w:p>
    <w:p w14:paraId="5B759A7B">
      <w:pPr>
        <w:pStyle w:val="16"/>
        <w:spacing w:before="0" w:line="360" w:lineRule="auto"/>
        <w:ind w:left="0"/>
        <w:jc w:val="both"/>
        <w:rPr>
          <w:rFonts w:hint="eastAsia" w:hAnsi="宋体" w:eastAsia="宋体"/>
          <w:b/>
          <w:bCs/>
          <w:color w:val="auto"/>
          <w:sz w:val="32"/>
          <w:szCs w:val="32"/>
          <w:highlight w:val="none"/>
          <w:lang w:eastAsia="zh-CN"/>
        </w:rPr>
      </w:pPr>
      <w:r>
        <w:rPr>
          <w:rFonts w:hint="eastAsia" w:hAnsi="宋体"/>
          <w:b/>
          <w:bCs/>
          <w:color w:val="auto"/>
          <w:sz w:val="36"/>
          <w:szCs w:val="36"/>
          <w:highlight w:val="none"/>
        </w:rPr>
        <w:t>采购单位：</w:t>
      </w:r>
      <w:r>
        <w:rPr>
          <w:rFonts w:hint="eastAsia" w:hAnsi="宋体"/>
          <w:color w:val="auto"/>
          <w:sz w:val="32"/>
          <w:szCs w:val="32"/>
          <w:highlight w:val="none"/>
          <w:lang w:eastAsia="zh-CN"/>
        </w:rPr>
        <w:t>太仓市人民政府陆渡街道办事处</w:t>
      </w:r>
    </w:p>
    <w:p w14:paraId="20055255">
      <w:pPr>
        <w:pStyle w:val="16"/>
        <w:spacing w:before="0" w:line="360" w:lineRule="auto"/>
        <w:ind w:left="0"/>
        <w:jc w:val="both"/>
        <w:rPr>
          <w:rFonts w:hint="eastAsia" w:hAnsi="宋体" w:eastAsia="宋体"/>
          <w:b/>
          <w:bCs/>
          <w:color w:val="auto"/>
          <w:sz w:val="36"/>
          <w:szCs w:val="36"/>
          <w:highlight w:val="none"/>
          <w:lang w:eastAsia="zh-CN"/>
        </w:rPr>
      </w:pPr>
      <w:r>
        <w:rPr>
          <w:rFonts w:hint="eastAsia" w:hAnsi="宋体"/>
          <w:b/>
          <w:bCs/>
          <w:color w:val="auto"/>
          <w:sz w:val="36"/>
          <w:szCs w:val="36"/>
          <w:highlight w:val="none"/>
        </w:rPr>
        <w:t>项目名称：</w:t>
      </w:r>
      <w:r>
        <w:rPr>
          <w:rFonts w:hint="eastAsia" w:hAnsi="宋体"/>
          <w:color w:val="auto"/>
          <w:sz w:val="32"/>
          <w:szCs w:val="32"/>
          <w:highlight w:val="none"/>
          <w:lang w:eastAsia="zh-CN"/>
        </w:rPr>
        <w:t>陆渡街道2026-2028年市政雨水管网养护</w:t>
      </w:r>
    </w:p>
    <w:p w14:paraId="64C580BA">
      <w:pPr>
        <w:pStyle w:val="16"/>
        <w:spacing w:before="0" w:line="360" w:lineRule="auto"/>
        <w:ind w:left="0"/>
        <w:jc w:val="both"/>
        <w:rPr>
          <w:rFonts w:hint="eastAsia" w:hAnsi="宋体"/>
          <w:color w:val="auto"/>
          <w:sz w:val="32"/>
          <w:szCs w:val="32"/>
          <w:highlight w:val="none"/>
        </w:rPr>
      </w:pPr>
      <w:r>
        <w:rPr>
          <w:rFonts w:hint="eastAsia" w:hAnsi="宋体"/>
          <w:b/>
          <w:bCs/>
          <w:color w:val="auto"/>
          <w:sz w:val="36"/>
          <w:szCs w:val="36"/>
          <w:highlight w:val="none"/>
        </w:rPr>
        <w:t>项目编号：</w:t>
      </w:r>
      <w:r>
        <w:rPr>
          <w:rFonts w:hint="eastAsia" w:hAnsi="宋体"/>
          <w:color w:val="auto"/>
          <w:sz w:val="32"/>
          <w:szCs w:val="32"/>
          <w:highlight w:val="none"/>
          <w:lang w:eastAsia="zh-CN"/>
        </w:rPr>
        <w:t>JSZC-320585-KSXY-G2026-0004</w:t>
      </w:r>
      <w:r>
        <w:rPr>
          <w:rFonts w:hint="eastAsia" w:hAnsi="宋体"/>
          <w:color w:val="auto"/>
          <w:sz w:val="32"/>
          <w:szCs w:val="32"/>
          <w:highlight w:val="none"/>
        </w:rPr>
        <w:t xml:space="preserve"> </w:t>
      </w:r>
    </w:p>
    <w:p w14:paraId="1EB640B8">
      <w:pPr>
        <w:pStyle w:val="16"/>
        <w:spacing w:before="0" w:line="360" w:lineRule="auto"/>
        <w:ind w:left="0"/>
        <w:jc w:val="both"/>
        <w:rPr>
          <w:rFonts w:hint="eastAsia" w:hAnsi="宋体"/>
          <w:color w:val="auto"/>
          <w:sz w:val="21"/>
          <w:highlight w:val="none"/>
        </w:rPr>
      </w:pPr>
    </w:p>
    <w:p w14:paraId="787BF01B">
      <w:pPr>
        <w:pStyle w:val="16"/>
        <w:spacing w:before="0" w:line="360" w:lineRule="auto"/>
        <w:ind w:left="0"/>
        <w:jc w:val="both"/>
        <w:rPr>
          <w:rFonts w:hint="eastAsia" w:hAnsi="宋体"/>
          <w:color w:val="auto"/>
          <w:sz w:val="21"/>
          <w:highlight w:val="none"/>
        </w:rPr>
      </w:pPr>
    </w:p>
    <w:p w14:paraId="3AE2548C">
      <w:pPr>
        <w:pStyle w:val="16"/>
        <w:spacing w:before="0" w:line="360" w:lineRule="auto"/>
        <w:ind w:left="0"/>
        <w:jc w:val="both"/>
        <w:rPr>
          <w:rFonts w:hint="eastAsia" w:hAnsi="宋体"/>
          <w:color w:val="auto"/>
          <w:sz w:val="21"/>
          <w:highlight w:val="none"/>
        </w:rPr>
      </w:pPr>
    </w:p>
    <w:p w14:paraId="6F2E5A68">
      <w:pPr>
        <w:pStyle w:val="16"/>
        <w:spacing w:before="0" w:line="360" w:lineRule="auto"/>
        <w:ind w:left="0"/>
        <w:jc w:val="both"/>
        <w:rPr>
          <w:rFonts w:hint="eastAsia" w:hAnsi="宋体"/>
          <w:color w:val="auto"/>
          <w:sz w:val="21"/>
          <w:highlight w:val="none"/>
        </w:rPr>
      </w:pPr>
    </w:p>
    <w:p w14:paraId="279C46FE">
      <w:pPr>
        <w:pStyle w:val="16"/>
        <w:spacing w:before="0" w:line="360" w:lineRule="auto"/>
        <w:ind w:left="0"/>
        <w:jc w:val="both"/>
        <w:rPr>
          <w:rFonts w:hint="eastAsia" w:hAnsi="宋体"/>
          <w:color w:val="auto"/>
          <w:sz w:val="21"/>
          <w:highlight w:val="none"/>
        </w:rPr>
      </w:pPr>
    </w:p>
    <w:p w14:paraId="55D2C84E">
      <w:pPr>
        <w:pStyle w:val="16"/>
        <w:spacing w:before="0" w:line="360" w:lineRule="auto"/>
        <w:ind w:left="0"/>
        <w:jc w:val="both"/>
        <w:rPr>
          <w:rFonts w:hint="eastAsia" w:hAnsi="宋体"/>
          <w:b/>
          <w:bCs/>
          <w:color w:val="auto"/>
          <w:sz w:val="36"/>
          <w:szCs w:val="36"/>
          <w:highlight w:val="none"/>
          <w:u w:val="single"/>
        </w:rPr>
      </w:pPr>
      <w:r>
        <w:rPr>
          <w:rFonts w:hint="eastAsia" w:hAnsi="宋体"/>
          <w:b/>
          <w:bCs/>
          <w:color w:val="auto"/>
          <w:sz w:val="36"/>
          <w:szCs w:val="36"/>
          <w:highlight w:val="none"/>
        </w:rPr>
        <w:t>投标人（</w:t>
      </w:r>
      <w:r>
        <w:rPr>
          <w:rFonts w:hint="eastAsia" w:hAnsi="宋体"/>
          <w:color w:val="auto"/>
          <w:sz w:val="24"/>
          <w:szCs w:val="24"/>
          <w:highlight w:val="none"/>
        </w:rPr>
        <w:t>盖章）</w:t>
      </w:r>
      <w:r>
        <w:rPr>
          <w:rFonts w:hint="eastAsia" w:hAnsi="宋体"/>
          <w:b/>
          <w:bCs/>
          <w:color w:val="auto"/>
          <w:sz w:val="36"/>
          <w:szCs w:val="36"/>
          <w:highlight w:val="none"/>
        </w:rPr>
        <w:t>：</w:t>
      </w:r>
      <w:r>
        <w:rPr>
          <w:rFonts w:hAnsi="宋体"/>
          <w:b/>
          <w:bCs/>
          <w:color w:val="auto"/>
          <w:sz w:val="36"/>
          <w:szCs w:val="36"/>
          <w:highlight w:val="none"/>
          <w:u w:val="single"/>
        </w:rPr>
        <w:t xml:space="preserve">                              </w:t>
      </w:r>
    </w:p>
    <w:p w14:paraId="5B66101A">
      <w:pPr>
        <w:pStyle w:val="16"/>
        <w:spacing w:before="0" w:line="360" w:lineRule="auto"/>
        <w:ind w:left="0"/>
        <w:jc w:val="both"/>
        <w:rPr>
          <w:rFonts w:hint="eastAsia" w:hAnsi="宋体"/>
          <w:color w:val="auto"/>
          <w:sz w:val="32"/>
          <w:szCs w:val="32"/>
          <w:highlight w:val="none"/>
        </w:rPr>
      </w:pPr>
      <w:r>
        <w:rPr>
          <w:rFonts w:hint="eastAsia" w:hAnsi="宋体"/>
          <w:b/>
          <w:bCs/>
          <w:color w:val="auto"/>
          <w:spacing w:val="-3"/>
          <w:sz w:val="36"/>
          <w:szCs w:val="36"/>
          <w:highlight w:val="none"/>
        </w:rPr>
        <w:t>法定代表人或其委托代理人（</w:t>
      </w:r>
      <w:r>
        <w:rPr>
          <w:rFonts w:hint="eastAsia" w:hAnsi="宋体"/>
          <w:color w:val="auto"/>
          <w:sz w:val="24"/>
          <w:szCs w:val="24"/>
          <w:highlight w:val="none"/>
        </w:rPr>
        <w:t>签字或盖章）</w:t>
      </w:r>
      <w:r>
        <w:rPr>
          <w:rFonts w:hint="eastAsia" w:hAnsi="宋体"/>
          <w:b/>
          <w:bCs/>
          <w:color w:val="auto"/>
          <w:sz w:val="36"/>
          <w:szCs w:val="36"/>
          <w:highlight w:val="none"/>
        </w:rPr>
        <w:t>：</w:t>
      </w:r>
      <w:r>
        <w:rPr>
          <w:rFonts w:hAnsi="宋体"/>
          <w:b/>
          <w:bCs/>
          <w:color w:val="auto"/>
          <w:spacing w:val="101"/>
          <w:sz w:val="36"/>
          <w:szCs w:val="36"/>
          <w:highlight w:val="none"/>
          <w:u w:val="single"/>
        </w:rPr>
        <w:t xml:space="preserve">    </w:t>
      </w:r>
    </w:p>
    <w:p w14:paraId="4DBEF562">
      <w:pPr>
        <w:pStyle w:val="16"/>
        <w:spacing w:before="0" w:line="360" w:lineRule="auto"/>
        <w:ind w:left="0"/>
        <w:jc w:val="both"/>
        <w:rPr>
          <w:rFonts w:hint="eastAsia" w:hAnsi="宋体"/>
          <w:color w:val="auto"/>
          <w:sz w:val="21"/>
          <w:highlight w:val="none"/>
        </w:rPr>
      </w:pPr>
    </w:p>
    <w:p w14:paraId="0A724B68">
      <w:pPr>
        <w:pStyle w:val="16"/>
        <w:spacing w:before="0" w:line="360" w:lineRule="auto"/>
        <w:ind w:left="0"/>
        <w:jc w:val="both"/>
        <w:rPr>
          <w:rFonts w:hint="eastAsia" w:hAnsi="宋体"/>
          <w:color w:val="auto"/>
          <w:sz w:val="21"/>
          <w:highlight w:val="none"/>
        </w:rPr>
      </w:pPr>
    </w:p>
    <w:p w14:paraId="48E45D39">
      <w:pPr>
        <w:pStyle w:val="16"/>
        <w:spacing w:before="0" w:line="360" w:lineRule="auto"/>
        <w:ind w:left="0"/>
        <w:jc w:val="both"/>
        <w:rPr>
          <w:rFonts w:hint="eastAsia" w:hAnsi="宋体"/>
          <w:color w:val="auto"/>
          <w:sz w:val="21"/>
          <w:highlight w:val="none"/>
        </w:rPr>
      </w:pPr>
    </w:p>
    <w:p w14:paraId="5FA3A24E">
      <w:pPr>
        <w:pStyle w:val="16"/>
        <w:spacing w:before="0" w:line="360" w:lineRule="auto"/>
        <w:ind w:left="0"/>
        <w:jc w:val="both"/>
        <w:rPr>
          <w:rFonts w:hint="eastAsia" w:hAnsi="宋体"/>
          <w:color w:val="auto"/>
          <w:sz w:val="21"/>
          <w:highlight w:val="none"/>
        </w:rPr>
      </w:pPr>
    </w:p>
    <w:p w14:paraId="604A244C">
      <w:pPr>
        <w:pStyle w:val="16"/>
        <w:spacing w:before="0" w:line="360" w:lineRule="auto"/>
        <w:ind w:left="0"/>
        <w:jc w:val="center"/>
        <w:rPr>
          <w:rFonts w:hint="eastAsia"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年</w:t>
      </w:r>
      <w:r>
        <w:rPr>
          <w:rFonts w:hAnsi="宋体"/>
          <w:b/>
          <w:bCs/>
          <w:color w:val="auto"/>
          <w:sz w:val="36"/>
          <w:szCs w:val="36"/>
          <w:highlight w:val="none"/>
        </w:rPr>
        <w:t xml:space="preserve">    </w:t>
      </w:r>
      <w:r>
        <w:rPr>
          <w:rFonts w:hint="eastAsia" w:hAnsi="宋体"/>
          <w:b/>
          <w:bCs/>
          <w:color w:val="auto"/>
          <w:sz w:val="36"/>
          <w:szCs w:val="36"/>
          <w:highlight w:val="none"/>
        </w:rPr>
        <w:t>月</w:t>
      </w:r>
      <w:r>
        <w:rPr>
          <w:rFonts w:hAnsi="宋体"/>
          <w:b/>
          <w:bCs/>
          <w:color w:val="auto"/>
          <w:sz w:val="36"/>
          <w:szCs w:val="36"/>
          <w:highlight w:val="none"/>
        </w:rPr>
        <w:t xml:space="preserve">    </w:t>
      </w:r>
      <w:r>
        <w:rPr>
          <w:rFonts w:hint="eastAsia" w:hAnsi="宋体"/>
          <w:b/>
          <w:bCs/>
          <w:color w:val="auto"/>
          <w:sz w:val="36"/>
          <w:szCs w:val="36"/>
          <w:highlight w:val="none"/>
        </w:rPr>
        <w:t>日</w:t>
      </w:r>
    </w:p>
    <w:p w14:paraId="1FED9106">
      <w:pPr>
        <w:pStyle w:val="16"/>
        <w:spacing w:before="0" w:line="360" w:lineRule="auto"/>
        <w:ind w:left="0"/>
        <w:jc w:val="center"/>
        <w:rPr>
          <w:rFonts w:hint="eastAsia" w:hAnsi="宋体" w:cs="宋体"/>
          <w:b/>
          <w:bCs/>
          <w:color w:val="auto"/>
          <w:sz w:val="24"/>
          <w:szCs w:val="24"/>
          <w:highlight w:val="none"/>
        </w:rPr>
      </w:pPr>
    </w:p>
    <w:p w14:paraId="2E4109D3">
      <w:pPr>
        <w:rPr>
          <w:rFonts w:hint="eastAsia" w:hAnsi="宋体"/>
          <w:b/>
          <w:bCs/>
          <w:color w:val="auto"/>
          <w:sz w:val="21"/>
          <w:szCs w:val="21"/>
          <w:highlight w:val="none"/>
        </w:rPr>
      </w:pPr>
      <w:r>
        <w:rPr>
          <w:rFonts w:hint="eastAsia" w:hAnsi="宋体"/>
          <w:b/>
          <w:bCs/>
          <w:color w:val="auto"/>
          <w:sz w:val="21"/>
          <w:szCs w:val="21"/>
          <w:highlight w:val="none"/>
        </w:rPr>
        <w:br w:type="page" w:clear="all"/>
      </w:r>
    </w:p>
    <w:p w14:paraId="55DE0F80">
      <w:pPr>
        <w:spacing w:line="360" w:lineRule="auto"/>
        <w:jc w:val="center"/>
        <w:rPr>
          <w:rFonts w:hint="eastAsia" w:hAnsi="宋体"/>
          <w:b/>
          <w:bCs/>
          <w:color w:val="auto"/>
          <w:sz w:val="21"/>
          <w:szCs w:val="21"/>
          <w:highlight w:val="none"/>
          <w:lang w:val="zh-CN"/>
        </w:rPr>
      </w:pPr>
      <w:r>
        <w:rPr>
          <w:rFonts w:hint="eastAsia"/>
          <w:b/>
          <w:color w:val="auto"/>
          <w:sz w:val="44"/>
          <w:szCs w:val="44"/>
          <w:highlight w:val="none"/>
        </w:rPr>
        <w:t>一、报价部分</w:t>
      </w:r>
    </w:p>
    <w:p w14:paraId="624195AE">
      <w:pPr>
        <w:spacing w:line="400" w:lineRule="exact"/>
        <w:jc w:val="both"/>
        <w:rPr>
          <w:rFonts w:hint="eastAsia" w:hAnsi="宋体"/>
          <w:b/>
          <w:bCs/>
          <w:color w:val="auto"/>
          <w:sz w:val="21"/>
          <w:szCs w:val="21"/>
          <w:highlight w:val="none"/>
          <w:lang w:val="zh-CN"/>
        </w:rPr>
      </w:pPr>
    </w:p>
    <w:p w14:paraId="4B1A2380">
      <w:pPr>
        <w:spacing w:line="400" w:lineRule="exact"/>
        <w:ind w:firstLine="422"/>
        <w:jc w:val="both"/>
        <w:rPr>
          <w:rFonts w:hint="eastAsia" w:hAnsi="宋体"/>
          <w:color w:val="auto"/>
          <w:sz w:val="21"/>
          <w:szCs w:val="21"/>
          <w:highlight w:val="none"/>
        </w:rPr>
      </w:pPr>
      <w:r>
        <w:rPr>
          <w:rFonts w:hint="eastAsia" w:hAnsi="宋体"/>
          <w:b/>
          <w:bCs/>
          <w:color w:val="auto"/>
          <w:sz w:val="21"/>
          <w:szCs w:val="21"/>
          <w:highlight w:val="none"/>
          <w:lang w:val="zh-CN"/>
        </w:rPr>
        <w:t>格式</w:t>
      </w:r>
      <w:r>
        <w:rPr>
          <w:rFonts w:hint="eastAsia" w:hAnsi="宋体"/>
          <w:b/>
          <w:bCs/>
          <w:color w:val="auto"/>
          <w:sz w:val="21"/>
          <w:szCs w:val="21"/>
          <w:highlight w:val="none"/>
        </w:rPr>
        <w:t>1</w:t>
      </w:r>
      <w:r>
        <w:rPr>
          <w:rFonts w:hint="eastAsia" w:hAnsi="宋体"/>
          <w:b/>
          <w:bCs/>
          <w:color w:val="auto"/>
          <w:sz w:val="21"/>
          <w:szCs w:val="21"/>
          <w:highlight w:val="none"/>
          <w:lang w:val="zh-CN"/>
        </w:rPr>
        <w:t>：开标一览表（</w:t>
      </w:r>
      <w:r>
        <w:rPr>
          <w:rFonts w:hint="eastAsia" w:hAnsi="宋体"/>
          <w:b/>
          <w:bCs/>
          <w:color w:val="auto"/>
          <w:sz w:val="21"/>
          <w:szCs w:val="21"/>
          <w:highlight w:val="none"/>
        </w:rPr>
        <w:t>系统内直接填写）</w:t>
      </w:r>
    </w:p>
    <w:p w14:paraId="53F17A69">
      <w:pPr>
        <w:pStyle w:val="224"/>
        <w:spacing w:line="360" w:lineRule="auto"/>
        <w:jc w:val="center"/>
        <w:rPr>
          <w:rFonts w:hint="eastAsia" w:hAnsi="宋体" w:eastAsia="宋体" w:cs="宋体"/>
          <w:b/>
          <w:bCs/>
          <w:color w:val="auto"/>
          <w:sz w:val="21"/>
          <w:szCs w:val="21"/>
          <w:highlight w:val="none"/>
        </w:rPr>
      </w:pPr>
    </w:p>
    <w:p w14:paraId="57C6C629">
      <w:pPr>
        <w:pStyle w:val="224"/>
        <w:spacing w:line="360" w:lineRule="auto"/>
        <w:jc w:val="center"/>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开标一览表</w:t>
      </w:r>
    </w:p>
    <w:p w14:paraId="42E305F0">
      <w:pPr>
        <w:spacing w:line="300" w:lineRule="auto"/>
        <w:jc w:val="center"/>
        <w:rPr>
          <w:rFonts w:hint="eastAsia" w:hAnsi="宋体"/>
          <w:color w:val="auto"/>
          <w:spacing w:val="20"/>
          <w:sz w:val="21"/>
          <w:szCs w:val="21"/>
          <w:highlight w:val="none"/>
        </w:rPr>
      </w:pPr>
    </w:p>
    <w:p w14:paraId="190A6840">
      <w:pPr>
        <w:ind w:firstLine="420"/>
        <w:rPr>
          <w:rFonts w:hint="eastAsia" w:hAnsi="宋体"/>
          <w:color w:val="auto"/>
          <w:sz w:val="21"/>
          <w:szCs w:val="21"/>
          <w:highlight w:val="none"/>
        </w:rPr>
      </w:pPr>
      <w:r>
        <w:rPr>
          <w:rFonts w:hint="eastAsia" w:hAnsi="宋体"/>
          <w:color w:val="auto"/>
          <w:sz w:val="21"/>
          <w:szCs w:val="21"/>
          <w:highlight w:val="none"/>
        </w:rPr>
        <w:t xml:space="preserve">项目编号：                                                项目名称：          </w:t>
      </w:r>
    </w:p>
    <w:tbl>
      <w:tblPr>
        <w:tblStyle w:val="42"/>
        <w:tblW w:w="9135" w:type="dxa"/>
        <w:tblInd w:w="548" w:type="dxa"/>
        <w:tblLayout w:type="fixed"/>
        <w:tblCellMar>
          <w:top w:w="0" w:type="dxa"/>
          <w:left w:w="108" w:type="dxa"/>
          <w:bottom w:w="0" w:type="dxa"/>
          <w:right w:w="108" w:type="dxa"/>
        </w:tblCellMar>
      </w:tblPr>
      <w:tblGrid>
        <w:gridCol w:w="3252"/>
        <w:gridCol w:w="5883"/>
      </w:tblGrid>
      <w:tr w14:paraId="315EC22D">
        <w:tblPrEx>
          <w:tblCellMar>
            <w:top w:w="0" w:type="dxa"/>
            <w:left w:w="108" w:type="dxa"/>
            <w:bottom w:w="0" w:type="dxa"/>
            <w:right w:w="108" w:type="dxa"/>
          </w:tblCellMar>
        </w:tblPrEx>
        <w:trPr>
          <w:trHeight w:val="1217" w:hRule="atLeast"/>
        </w:trPr>
        <w:tc>
          <w:tcPr>
            <w:tcW w:w="3252" w:type="dxa"/>
            <w:tcBorders>
              <w:top w:val="single" w:color="auto" w:sz="4" w:space="0"/>
              <w:left w:val="single" w:color="auto" w:sz="4" w:space="0"/>
              <w:bottom w:val="single" w:color="auto" w:sz="4" w:space="0"/>
              <w:right w:val="single" w:color="auto" w:sz="4" w:space="0"/>
            </w:tcBorders>
            <w:noWrap w:val="0"/>
            <w:vAlign w:val="center"/>
          </w:tcPr>
          <w:p w14:paraId="2364BEA5">
            <w:pPr>
              <w:spacing w:line="360" w:lineRule="auto"/>
              <w:jc w:val="center"/>
              <w:rPr>
                <w:color w:val="auto"/>
                <w:sz w:val="21"/>
                <w:szCs w:val="21"/>
                <w:highlight w:val="none"/>
              </w:rPr>
            </w:pPr>
            <w:r>
              <w:rPr>
                <w:rFonts w:hint="eastAsia"/>
                <w:color w:val="auto"/>
                <w:sz w:val="21"/>
                <w:szCs w:val="21"/>
                <w:highlight w:val="none"/>
              </w:rPr>
              <w:t>投标优惠率（%）</w:t>
            </w:r>
          </w:p>
        </w:tc>
        <w:tc>
          <w:tcPr>
            <w:tcW w:w="5883" w:type="dxa"/>
            <w:tcBorders>
              <w:top w:val="single" w:color="auto" w:sz="4" w:space="0"/>
              <w:left w:val="nil"/>
              <w:bottom w:val="single" w:color="auto" w:sz="4" w:space="0"/>
              <w:right w:val="single" w:color="auto" w:sz="4" w:space="0"/>
            </w:tcBorders>
            <w:noWrap w:val="0"/>
            <w:vAlign w:val="center"/>
          </w:tcPr>
          <w:p w14:paraId="50B26F74">
            <w:pPr>
              <w:spacing w:line="360" w:lineRule="auto"/>
              <w:rPr>
                <w:color w:val="auto"/>
                <w:sz w:val="21"/>
                <w:szCs w:val="21"/>
                <w:highlight w:val="none"/>
              </w:rPr>
            </w:pPr>
          </w:p>
        </w:tc>
      </w:tr>
    </w:tbl>
    <w:p w14:paraId="7E4F7F02">
      <w:pPr>
        <w:tabs>
          <w:tab w:val="left" w:pos="420"/>
          <w:tab w:val="left" w:pos="540"/>
        </w:tabs>
        <w:spacing w:line="360" w:lineRule="auto"/>
        <w:ind w:firstLine="420"/>
        <w:rPr>
          <w:rFonts w:hint="eastAsia" w:hAnsi="宋体"/>
          <w:bCs/>
          <w:color w:val="auto"/>
          <w:sz w:val="21"/>
          <w:szCs w:val="21"/>
          <w:highlight w:val="none"/>
        </w:rPr>
      </w:pPr>
    </w:p>
    <w:p w14:paraId="3DF75F78">
      <w:pPr>
        <w:tabs>
          <w:tab w:val="left" w:pos="420"/>
          <w:tab w:val="left" w:pos="540"/>
        </w:tabs>
        <w:spacing w:line="360" w:lineRule="auto"/>
        <w:ind w:firstLine="420"/>
        <w:rPr>
          <w:rFonts w:hint="eastAsia" w:hAnsi="宋体"/>
          <w:bCs/>
          <w:color w:val="auto"/>
          <w:sz w:val="21"/>
          <w:szCs w:val="21"/>
          <w:highlight w:val="none"/>
        </w:rPr>
      </w:pPr>
    </w:p>
    <w:p w14:paraId="1D3E8BEB">
      <w:pPr>
        <w:tabs>
          <w:tab w:val="left" w:pos="420"/>
          <w:tab w:val="left" w:pos="540"/>
        </w:tabs>
        <w:spacing w:line="360" w:lineRule="auto"/>
        <w:ind w:firstLine="420"/>
        <w:rPr>
          <w:rFonts w:hint="eastAsia" w:hAnsi="宋体"/>
          <w:b/>
          <w:bCs w:val="0"/>
          <w:color w:val="auto"/>
          <w:sz w:val="21"/>
          <w:szCs w:val="21"/>
          <w:highlight w:val="none"/>
        </w:rPr>
      </w:pPr>
      <w:r>
        <w:rPr>
          <w:rFonts w:hint="eastAsia" w:hAnsi="宋体"/>
          <w:b/>
          <w:bCs w:val="0"/>
          <w:color w:val="auto"/>
          <w:sz w:val="21"/>
          <w:szCs w:val="21"/>
          <w:highlight w:val="none"/>
        </w:rPr>
        <w:t>注：</w:t>
      </w:r>
    </w:p>
    <w:p w14:paraId="1DAEDD25">
      <w:pPr>
        <w:tabs>
          <w:tab w:val="left" w:pos="420"/>
          <w:tab w:val="left" w:pos="540"/>
        </w:tabs>
        <w:spacing w:line="360" w:lineRule="auto"/>
        <w:ind w:firstLine="420"/>
        <w:rPr>
          <w:rFonts w:hint="eastAsia" w:hAnsi="宋体"/>
          <w:b/>
          <w:bCs w:val="0"/>
          <w:color w:val="auto"/>
          <w:sz w:val="21"/>
          <w:szCs w:val="21"/>
          <w:highlight w:val="none"/>
        </w:rPr>
      </w:pPr>
      <w:r>
        <w:rPr>
          <w:rFonts w:hint="eastAsia" w:hAnsi="宋体"/>
          <w:b/>
          <w:bCs w:val="0"/>
          <w:color w:val="auto"/>
          <w:sz w:val="21"/>
          <w:szCs w:val="21"/>
          <w:highlight w:val="none"/>
        </w:rPr>
        <w:t>本次报价按固定优惠率报价（优惠率即为</w:t>
      </w:r>
      <w:r>
        <w:rPr>
          <w:rFonts w:hint="eastAsia" w:hAnsi="宋体"/>
          <w:b/>
          <w:bCs w:val="0"/>
          <w:color w:val="auto"/>
          <w:sz w:val="21"/>
          <w:szCs w:val="21"/>
          <w:highlight w:val="none"/>
          <w:lang w:eastAsia="zh-CN"/>
        </w:rPr>
        <w:t>下浮率</w:t>
      </w:r>
      <w:r>
        <w:rPr>
          <w:rFonts w:hint="eastAsia" w:hAnsi="宋体"/>
          <w:b/>
          <w:bCs w:val="0"/>
          <w:color w:val="auto"/>
          <w:sz w:val="21"/>
          <w:szCs w:val="21"/>
          <w:highlight w:val="none"/>
        </w:rPr>
        <w:t>），保留小数点后两位，例如优惠率（</w:t>
      </w:r>
      <w:r>
        <w:rPr>
          <w:rFonts w:hint="eastAsia" w:hAnsi="宋体"/>
          <w:b/>
          <w:bCs w:val="0"/>
          <w:color w:val="auto"/>
          <w:sz w:val="21"/>
          <w:szCs w:val="21"/>
          <w:highlight w:val="none"/>
          <w:lang w:eastAsia="zh-CN"/>
        </w:rPr>
        <w:t>下浮率</w:t>
      </w:r>
      <w:r>
        <w:rPr>
          <w:rFonts w:hint="eastAsia" w:hAnsi="宋体"/>
          <w:b/>
          <w:bCs w:val="0"/>
          <w:color w:val="auto"/>
          <w:sz w:val="21"/>
          <w:szCs w:val="21"/>
          <w:highlight w:val="none"/>
        </w:rPr>
        <w:t>）为</w:t>
      </w:r>
      <w:r>
        <w:rPr>
          <w:rFonts w:hint="eastAsia" w:hAnsi="宋体"/>
          <w:b/>
          <w:bCs w:val="0"/>
          <w:color w:val="auto"/>
          <w:sz w:val="21"/>
          <w:szCs w:val="21"/>
          <w:highlight w:val="none"/>
          <w:lang w:eastAsia="zh-CN"/>
        </w:rPr>
        <w:t>10.00%</w:t>
      </w:r>
      <w:r>
        <w:rPr>
          <w:rFonts w:hint="eastAsia" w:hAnsi="宋体"/>
          <w:b/>
          <w:bCs w:val="0"/>
          <w:color w:val="auto"/>
          <w:sz w:val="21"/>
          <w:szCs w:val="21"/>
          <w:highlight w:val="none"/>
        </w:rPr>
        <w:t>，则在优惠率报价一栏填写</w:t>
      </w:r>
      <w:r>
        <w:rPr>
          <w:rFonts w:hint="eastAsia" w:hAnsi="宋体"/>
          <w:b/>
          <w:bCs w:val="0"/>
          <w:color w:val="auto"/>
          <w:sz w:val="21"/>
          <w:szCs w:val="21"/>
          <w:highlight w:val="none"/>
          <w:lang w:eastAsia="zh-CN"/>
        </w:rPr>
        <w:t>10.00%</w:t>
      </w:r>
      <w:r>
        <w:rPr>
          <w:rFonts w:hint="eastAsia" w:hAnsi="宋体"/>
          <w:b/>
          <w:bCs w:val="0"/>
          <w:color w:val="auto"/>
          <w:sz w:val="21"/>
          <w:szCs w:val="21"/>
          <w:highlight w:val="none"/>
        </w:rPr>
        <w:t>，以此类推。</w:t>
      </w:r>
      <w:r>
        <w:rPr>
          <w:rFonts w:hint="eastAsia" w:hAnsi="宋体"/>
          <w:b/>
          <w:bCs w:val="0"/>
          <w:color w:val="auto"/>
          <w:sz w:val="21"/>
          <w:szCs w:val="21"/>
          <w:highlight w:val="none"/>
          <w:lang w:eastAsia="zh-CN"/>
        </w:rPr>
        <w:t>投标人所报优惠率不得小于0</w:t>
      </w:r>
      <w:r>
        <w:rPr>
          <w:rFonts w:hint="eastAsia" w:hAnsi="宋体"/>
          <w:b/>
          <w:bCs w:val="0"/>
          <w:color w:val="auto"/>
          <w:sz w:val="21"/>
          <w:szCs w:val="21"/>
          <w:highlight w:val="none"/>
        </w:rPr>
        <w:t>。项目结算单价=</w:t>
      </w:r>
      <w:r>
        <w:rPr>
          <w:rFonts w:hint="eastAsia" w:hAnsi="宋体"/>
          <w:b/>
          <w:bCs w:val="0"/>
          <w:color w:val="auto"/>
          <w:sz w:val="21"/>
          <w:szCs w:val="21"/>
          <w:highlight w:val="none"/>
          <w:lang w:eastAsia="zh-CN"/>
        </w:rPr>
        <w:t>清单综合单价*（1-中标优惠率</w:t>
      </w:r>
      <w:r>
        <w:rPr>
          <w:rFonts w:hint="eastAsia" w:hAnsi="宋体"/>
          <w:b/>
          <w:bCs w:val="0"/>
          <w:color w:val="auto"/>
          <w:sz w:val="21"/>
          <w:szCs w:val="21"/>
          <w:highlight w:val="none"/>
          <w:u w:val="single"/>
          <w:lang w:eastAsia="zh-CN"/>
        </w:rPr>
        <w:t xml:space="preserve">    </w:t>
      </w:r>
      <w:r>
        <w:rPr>
          <w:rFonts w:hint="eastAsia" w:hAnsi="宋体"/>
          <w:b/>
          <w:bCs w:val="0"/>
          <w:color w:val="auto"/>
          <w:sz w:val="21"/>
          <w:szCs w:val="21"/>
          <w:highlight w:val="none"/>
          <w:lang w:eastAsia="zh-CN"/>
        </w:rPr>
        <w:t>%）</w:t>
      </w:r>
      <w:r>
        <w:rPr>
          <w:rFonts w:hint="eastAsia" w:hAnsi="宋体"/>
          <w:b/>
          <w:bCs w:val="0"/>
          <w:color w:val="auto"/>
          <w:sz w:val="21"/>
          <w:szCs w:val="21"/>
          <w:highlight w:val="none"/>
        </w:rPr>
        <w:t>。</w:t>
      </w:r>
    </w:p>
    <w:p w14:paraId="15FCF1C3">
      <w:pPr>
        <w:tabs>
          <w:tab w:val="left" w:pos="420"/>
          <w:tab w:val="left" w:pos="540"/>
        </w:tabs>
        <w:spacing w:line="360" w:lineRule="auto"/>
        <w:ind w:firstLine="420"/>
        <w:rPr>
          <w:rFonts w:hint="eastAsia" w:hAnsi="宋体"/>
          <w:b/>
          <w:bCs w:val="0"/>
          <w:color w:val="auto"/>
          <w:sz w:val="21"/>
          <w:szCs w:val="21"/>
          <w:highlight w:val="none"/>
        </w:rPr>
      </w:pPr>
    </w:p>
    <w:p w14:paraId="491C15E3">
      <w:pPr>
        <w:spacing w:line="360" w:lineRule="auto"/>
        <w:ind w:firstLine="420"/>
        <w:rPr>
          <w:rFonts w:hint="eastAsia" w:hAnsi="宋体"/>
          <w:color w:val="auto"/>
          <w:sz w:val="21"/>
          <w:szCs w:val="21"/>
          <w:highlight w:val="none"/>
          <w:lang w:val="zh-CN"/>
        </w:rPr>
      </w:pPr>
    </w:p>
    <w:p w14:paraId="16E5C8E0">
      <w:pPr>
        <w:pStyle w:val="212"/>
        <w:rPr>
          <w:color w:val="auto"/>
          <w:szCs w:val="21"/>
          <w:highlight w:val="none"/>
          <w:lang w:val="zh-CN"/>
        </w:rPr>
      </w:pPr>
    </w:p>
    <w:p w14:paraId="000B812A">
      <w:pPr>
        <w:spacing w:line="360" w:lineRule="auto"/>
        <w:ind w:firstLine="392"/>
        <w:rPr>
          <w:rFonts w:hint="eastAsia" w:hAnsi="宋体"/>
          <w:color w:val="auto"/>
          <w:sz w:val="21"/>
          <w:szCs w:val="21"/>
          <w:highlight w:val="none"/>
        </w:rPr>
      </w:pPr>
      <w:r>
        <w:rPr>
          <w:rFonts w:hint="eastAsia" w:hAnsi="宋体"/>
          <w:color w:val="auto"/>
          <w:sz w:val="21"/>
          <w:szCs w:val="21"/>
          <w:highlight w:val="none"/>
          <w:lang w:val="zh-CN"/>
        </w:rPr>
        <w:t>投标人</w:t>
      </w:r>
      <w:r>
        <w:rPr>
          <w:rFonts w:hAnsi="宋体"/>
          <w:color w:val="auto"/>
          <w:sz w:val="21"/>
          <w:szCs w:val="21"/>
          <w:highlight w:val="none"/>
          <w:lang w:val="zh-CN"/>
        </w:rPr>
        <w:t>（公章）：</w:t>
      </w:r>
    </w:p>
    <w:p w14:paraId="321B9B1A">
      <w:pPr>
        <w:spacing w:line="360" w:lineRule="auto"/>
        <w:ind w:firstLine="392"/>
        <w:rPr>
          <w:rFonts w:hint="eastAsia" w:hAnsi="宋体"/>
          <w:color w:val="auto"/>
          <w:sz w:val="21"/>
          <w:szCs w:val="21"/>
          <w:highlight w:val="none"/>
        </w:rPr>
      </w:pPr>
      <w:r>
        <w:rPr>
          <w:rFonts w:hAnsi="宋体"/>
          <w:color w:val="auto"/>
          <w:sz w:val="21"/>
          <w:szCs w:val="21"/>
          <w:highlight w:val="none"/>
          <w:lang w:val="zh-CN"/>
        </w:rPr>
        <w:t>法定代表人或授权委托人：（签字或</w:t>
      </w:r>
      <w:r>
        <w:rPr>
          <w:rFonts w:hint="eastAsia" w:hAnsi="宋体"/>
          <w:color w:val="auto"/>
          <w:sz w:val="21"/>
          <w:szCs w:val="21"/>
          <w:highlight w:val="none"/>
          <w:lang w:val="zh-CN"/>
        </w:rPr>
        <w:t>签章</w:t>
      </w:r>
      <w:r>
        <w:rPr>
          <w:rFonts w:hAnsi="宋体"/>
          <w:color w:val="auto"/>
          <w:sz w:val="21"/>
          <w:szCs w:val="21"/>
          <w:highlight w:val="none"/>
          <w:lang w:val="zh-CN"/>
        </w:rPr>
        <w:t>）</w:t>
      </w:r>
    </w:p>
    <w:p w14:paraId="699F29B6">
      <w:pPr>
        <w:spacing w:line="360" w:lineRule="auto"/>
        <w:ind w:firstLine="392"/>
        <w:rPr>
          <w:rFonts w:hint="eastAsia" w:hAnsi="宋体"/>
          <w:color w:val="auto"/>
          <w:sz w:val="21"/>
          <w:szCs w:val="21"/>
          <w:highlight w:val="none"/>
          <w:lang w:val="zh-CN"/>
        </w:rPr>
      </w:pPr>
      <w:r>
        <w:rPr>
          <w:rFonts w:hAnsi="宋体"/>
          <w:color w:val="auto"/>
          <w:sz w:val="21"/>
          <w:szCs w:val="21"/>
          <w:highlight w:val="none"/>
          <w:lang w:val="zh-CN"/>
        </w:rPr>
        <w:t>日期：年</w:t>
      </w:r>
      <w:r>
        <w:rPr>
          <w:rFonts w:hint="eastAsia" w:hAnsi="宋体"/>
          <w:color w:val="auto"/>
          <w:sz w:val="21"/>
          <w:szCs w:val="21"/>
          <w:highlight w:val="none"/>
        </w:rPr>
        <w:t xml:space="preserve">   </w:t>
      </w:r>
      <w:r>
        <w:rPr>
          <w:rFonts w:hAnsi="宋体"/>
          <w:color w:val="auto"/>
          <w:sz w:val="21"/>
          <w:szCs w:val="21"/>
          <w:highlight w:val="none"/>
          <w:lang w:val="zh-CN"/>
        </w:rPr>
        <w:t>月</w:t>
      </w:r>
      <w:r>
        <w:rPr>
          <w:rFonts w:hint="eastAsia" w:hAnsi="宋体"/>
          <w:color w:val="auto"/>
          <w:sz w:val="21"/>
          <w:szCs w:val="21"/>
          <w:highlight w:val="none"/>
        </w:rPr>
        <w:t xml:space="preserve">   </w:t>
      </w:r>
      <w:r>
        <w:rPr>
          <w:rFonts w:hAnsi="宋体"/>
          <w:color w:val="auto"/>
          <w:sz w:val="21"/>
          <w:szCs w:val="21"/>
          <w:highlight w:val="none"/>
          <w:lang w:val="zh-CN"/>
        </w:rPr>
        <w:t>日</w:t>
      </w:r>
    </w:p>
    <w:p w14:paraId="5056F865">
      <w:pPr>
        <w:pStyle w:val="326"/>
        <w:spacing w:line="360" w:lineRule="auto"/>
        <w:ind w:left="0" w:firstLine="420"/>
        <w:rPr>
          <w:rFonts w:hint="eastAsia" w:hAnsi="宋体"/>
          <w:color w:val="auto"/>
          <w:szCs w:val="21"/>
          <w:highlight w:val="none"/>
          <w:lang w:val="zh-CN"/>
        </w:rPr>
      </w:pPr>
    </w:p>
    <w:p w14:paraId="6C449248">
      <w:pPr>
        <w:rPr>
          <w:rFonts w:hint="eastAsia" w:hAnsi="宋体"/>
          <w:b/>
          <w:bCs/>
          <w:color w:val="auto"/>
          <w:szCs w:val="21"/>
          <w:highlight w:val="none"/>
          <w:lang w:val="zh-CN"/>
        </w:rPr>
      </w:pPr>
      <w:r>
        <w:rPr>
          <w:rFonts w:hint="eastAsia" w:hAnsi="宋体"/>
          <w:b/>
          <w:bCs/>
          <w:color w:val="auto"/>
          <w:szCs w:val="21"/>
          <w:highlight w:val="none"/>
          <w:lang w:val="zh-CN"/>
        </w:rPr>
        <w:br w:type="page" w:clear="all"/>
      </w:r>
    </w:p>
    <w:p w14:paraId="26ABDE8B">
      <w:pPr>
        <w:pStyle w:val="17"/>
        <w:spacing w:line="360" w:lineRule="auto"/>
        <w:ind w:firstLine="502"/>
        <w:rPr>
          <w:rFonts w:hint="eastAsia" w:hAnsi="宋体" w:cs="宋体"/>
          <w:b/>
          <w:bCs/>
          <w:color w:val="auto"/>
          <w:szCs w:val="21"/>
          <w:highlight w:val="none"/>
        </w:rPr>
      </w:pPr>
      <w:r>
        <w:rPr>
          <w:rFonts w:hint="eastAsia" w:hAnsi="宋体" w:cs="宋体"/>
          <w:b/>
          <w:bCs/>
          <w:color w:val="auto"/>
          <w:szCs w:val="21"/>
          <w:highlight w:val="none"/>
          <w:lang w:val="zh-CN"/>
        </w:rPr>
        <w:t>格式</w:t>
      </w:r>
      <w:r>
        <w:rPr>
          <w:rFonts w:hint="eastAsia" w:hAnsi="宋体" w:cs="宋体"/>
          <w:b/>
          <w:bCs/>
          <w:color w:val="auto"/>
          <w:szCs w:val="21"/>
          <w:highlight w:val="none"/>
        </w:rPr>
        <w:t>2</w:t>
      </w:r>
      <w:r>
        <w:rPr>
          <w:rFonts w:hint="eastAsia" w:hAnsi="宋体" w:cs="宋体"/>
          <w:b/>
          <w:bCs/>
          <w:color w:val="auto"/>
          <w:szCs w:val="21"/>
          <w:highlight w:val="none"/>
          <w:lang w:val="zh-CN"/>
        </w:rPr>
        <w:t>：</w:t>
      </w:r>
      <w:r>
        <w:rPr>
          <w:rFonts w:hint="eastAsia" w:hAnsi="宋体" w:cs="宋体"/>
          <w:b/>
          <w:bCs/>
          <w:color w:val="auto"/>
          <w:szCs w:val="21"/>
          <w:highlight w:val="none"/>
        </w:rPr>
        <w:t>投标报价明细表</w:t>
      </w:r>
    </w:p>
    <w:p w14:paraId="15AFF91E">
      <w:pPr>
        <w:pStyle w:val="17"/>
        <w:spacing w:line="360" w:lineRule="auto"/>
        <w:ind w:firstLine="251"/>
        <w:jc w:val="center"/>
        <w:rPr>
          <w:rFonts w:hint="eastAsia" w:hAnsi="宋体" w:cs="宋体"/>
          <w:b/>
          <w:bCs/>
          <w:color w:val="auto"/>
          <w:szCs w:val="21"/>
          <w:highlight w:val="none"/>
        </w:rPr>
      </w:pPr>
      <w:r>
        <w:rPr>
          <w:rFonts w:hint="eastAsia" w:hAnsi="宋体" w:cs="宋体"/>
          <w:b/>
          <w:bCs/>
          <w:color w:val="auto"/>
          <w:szCs w:val="21"/>
          <w:highlight w:val="none"/>
        </w:rPr>
        <w:t>投标报价明细表</w:t>
      </w:r>
    </w:p>
    <w:p w14:paraId="4D4DD425">
      <w:pPr>
        <w:ind w:firstLine="420"/>
        <w:rPr>
          <w:rFonts w:hint="eastAsia" w:hAnsi="宋体"/>
          <w:color w:val="auto"/>
          <w:sz w:val="21"/>
          <w:szCs w:val="21"/>
          <w:highlight w:val="none"/>
        </w:rPr>
      </w:pPr>
    </w:p>
    <w:p w14:paraId="576EED15">
      <w:pPr>
        <w:ind w:firstLine="420"/>
        <w:rPr>
          <w:color w:val="auto"/>
          <w:highlight w:val="none"/>
        </w:rPr>
      </w:pPr>
      <w:r>
        <w:rPr>
          <w:rFonts w:hint="eastAsia" w:hAnsi="宋体"/>
          <w:color w:val="auto"/>
          <w:sz w:val="21"/>
          <w:szCs w:val="21"/>
          <w:highlight w:val="none"/>
        </w:rPr>
        <w:t xml:space="preserve">项目编号：                                          项目名称：          </w:t>
      </w:r>
      <w:r>
        <w:rPr>
          <w:rFonts w:hint="eastAsia"/>
          <w:b/>
          <w:color w:val="auto"/>
          <w:szCs w:val="21"/>
          <w:highlight w:val="none"/>
        </w:rPr>
        <w:t xml:space="preserve">                                     </w:t>
      </w:r>
    </w:p>
    <w:p w14:paraId="39628477">
      <w:pPr>
        <w:spacing w:line="360" w:lineRule="auto"/>
        <w:ind w:firstLine="420"/>
        <w:rPr>
          <w:rFonts w:hint="eastAsia"/>
          <w:color w:val="auto"/>
          <w:sz w:val="21"/>
          <w:szCs w:val="21"/>
          <w:highlight w:val="none"/>
        </w:rPr>
      </w:pPr>
    </w:p>
    <w:tbl>
      <w:tblPr>
        <w:tblStyle w:val="42"/>
        <w:tblW w:w="466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5"/>
        <w:gridCol w:w="1085"/>
        <w:gridCol w:w="2365"/>
        <w:gridCol w:w="945"/>
        <w:gridCol w:w="1005"/>
        <w:gridCol w:w="915"/>
        <w:gridCol w:w="1185"/>
        <w:gridCol w:w="900"/>
      </w:tblGrid>
      <w:tr w14:paraId="55355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4F280">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D382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项目名称</w:t>
            </w:r>
          </w:p>
        </w:tc>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3F10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项目特征描述</w:t>
            </w: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F4F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计量单位</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B99F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本标段预估工程量</w:t>
            </w:r>
          </w:p>
        </w:tc>
        <w:tc>
          <w:tcPr>
            <w:tcW w:w="5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B246C">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hAnsi="宋体" w:cs="宋体"/>
                <w:b/>
                <w:bCs/>
                <w:i w:val="0"/>
                <w:iCs w:val="0"/>
                <w:color w:val="auto"/>
                <w:kern w:val="0"/>
                <w:sz w:val="21"/>
                <w:szCs w:val="21"/>
                <w:highlight w:val="none"/>
                <w:u w:val="none"/>
                <w:lang w:val="en-US" w:eastAsia="zh-CN" w:bidi="ar"/>
              </w:rPr>
              <w:t>固定优惠率（下浮率）</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0713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lang w:val="en-US"/>
              </w:rPr>
            </w:pPr>
            <w:r>
              <w:rPr>
                <w:rFonts w:hint="eastAsia" w:hAnsi="宋体" w:cs="宋体"/>
                <w:b/>
                <w:bCs/>
                <w:i w:val="0"/>
                <w:iCs w:val="0"/>
                <w:color w:val="auto"/>
                <w:kern w:val="0"/>
                <w:sz w:val="21"/>
                <w:szCs w:val="21"/>
                <w:highlight w:val="none"/>
                <w:u w:val="none"/>
                <w:lang w:val="en-US" w:eastAsia="zh-CN" w:bidi="ar"/>
              </w:rPr>
              <w:t>优惠后</w:t>
            </w:r>
            <w:r>
              <w:rPr>
                <w:rFonts w:hint="eastAsia" w:ascii="宋体" w:hAnsi="宋体" w:eastAsia="宋体" w:cs="宋体"/>
                <w:b/>
                <w:bCs/>
                <w:i w:val="0"/>
                <w:iCs w:val="0"/>
                <w:color w:val="auto"/>
                <w:kern w:val="0"/>
                <w:sz w:val="21"/>
                <w:szCs w:val="21"/>
                <w:highlight w:val="none"/>
                <w:u w:val="none"/>
                <w:lang w:val="en-US" w:eastAsia="zh-CN" w:bidi="ar"/>
              </w:rPr>
              <w:t>综合单价</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76856">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50E93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AEF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2C5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2158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42D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AB7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9" w:type="pct"/>
            <w:vMerge w:val="restart"/>
            <w:tcBorders>
              <w:top w:val="single" w:color="000000" w:sz="4" w:space="0"/>
              <w:left w:val="single" w:color="000000" w:sz="4" w:space="0"/>
              <w:right w:val="single" w:color="000000" w:sz="4" w:space="0"/>
            </w:tcBorders>
            <w:shd w:val="clear" w:color="auto" w:fill="auto"/>
            <w:noWrap/>
            <w:vAlign w:val="center"/>
          </w:tcPr>
          <w:p w14:paraId="17DF01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6DB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26A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8E64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87A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973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E89B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31D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AFC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9" w:type="pct"/>
            <w:vMerge w:val="continue"/>
            <w:tcBorders>
              <w:left w:val="single" w:color="000000" w:sz="4" w:space="0"/>
              <w:right w:val="single" w:color="000000" w:sz="4" w:space="0"/>
            </w:tcBorders>
            <w:shd w:val="clear" w:color="auto" w:fill="auto"/>
            <w:noWrap/>
            <w:vAlign w:val="center"/>
          </w:tcPr>
          <w:p w14:paraId="7C315F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4E6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85C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7E254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6AE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E5D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D7B1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23F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39C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9" w:type="pct"/>
            <w:vMerge w:val="continue"/>
            <w:tcBorders>
              <w:left w:val="single" w:color="000000" w:sz="4" w:space="0"/>
              <w:right w:val="single" w:color="000000" w:sz="4" w:space="0"/>
            </w:tcBorders>
            <w:shd w:val="clear" w:color="auto" w:fill="auto"/>
            <w:noWrap/>
            <w:vAlign w:val="center"/>
          </w:tcPr>
          <w:p w14:paraId="5A505A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C09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6B7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796D6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6EF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686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043B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2FD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786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9" w:type="pct"/>
            <w:vMerge w:val="continue"/>
            <w:tcBorders>
              <w:left w:val="single" w:color="000000" w:sz="4" w:space="0"/>
              <w:right w:val="single" w:color="000000" w:sz="4" w:space="0"/>
            </w:tcBorders>
            <w:shd w:val="clear" w:color="auto" w:fill="auto"/>
            <w:noWrap/>
            <w:vAlign w:val="center"/>
          </w:tcPr>
          <w:p w14:paraId="14A542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90B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CDE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2C89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C61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7DC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61AB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155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3AD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9" w:type="pct"/>
            <w:vMerge w:val="continue"/>
            <w:tcBorders>
              <w:left w:val="single" w:color="000000" w:sz="4" w:space="0"/>
              <w:right w:val="single" w:color="000000" w:sz="4" w:space="0"/>
            </w:tcBorders>
            <w:shd w:val="clear" w:color="auto" w:fill="auto"/>
            <w:noWrap/>
            <w:vAlign w:val="center"/>
          </w:tcPr>
          <w:p w14:paraId="51385B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A96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C0C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E0AC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D8E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24B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eastAsia="zh-CN"/>
              </w:rPr>
            </w:pPr>
            <w:r>
              <w:rPr>
                <w:rFonts w:hint="eastAsia" w:hAnsi="宋体" w:cs="宋体"/>
                <w:i w:val="0"/>
                <w:iCs w:val="0"/>
                <w:color w:val="auto"/>
                <w:sz w:val="21"/>
                <w:szCs w:val="21"/>
                <w:highlight w:val="none"/>
                <w:u w:val="none"/>
                <w:lang w:eastAsia="zh-CN"/>
              </w:rPr>
              <w:t>……</w:t>
            </w:r>
          </w:p>
        </w:tc>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4382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2D6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C43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9" w:type="pct"/>
            <w:vMerge w:val="continue"/>
            <w:tcBorders>
              <w:left w:val="single" w:color="000000" w:sz="4" w:space="0"/>
              <w:bottom w:val="single" w:color="000000" w:sz="4" w:space="0"/>
              <w:right w:val="single" w:color="000000" w:sz="4" w:space="0"/>
            </w:tcBorders>
            <w:shd w:val="clear" w:color="auto" w:fill="auto"/>
            <w:noWrap/>
            <w:vAlign w:val="center"/>
          </w:tcPr>
          <w:p w14:paraId="2EE3A6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17E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696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612E2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12B74">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hAnsi="宋体" w:cs="宋体"/>
                <w:i w:val="0"/>
                <w:iCs w:val="0"/>
                <w:color w:val="auto"/>
                <w:sz w:val="21"/>
                <w:szCs w:val="21"/>
                <w:highlight w:val="none"/>
                <w:u w:val="none"/>
                <w:lang w:val="en-US" w:eastAsia="zh-CN"/>
              </w:rPr>
              <w:t>16</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B3E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通沟污泥消纳处置</w:t>
            </w:r>
          </w:p>
        </w:tc>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3989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由中标单位委托有资质的单位处理通沟污泥，包含人工、运输、处置等全过程费用。</w:t>
            </w: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F7E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吨</w:t>
            </w:r>
          </w:p>
        </w:tc>
        <w:tc>
          <w:tcPr>
            <w:tcW w:w="5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9F5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hAnsi="宋体" w:cs="宋体"/>
                <w:i w:val="0"/>
                <w:iCs w:val="0"/>
                <w:color w:val="auto"/>
                <w:kern w:val="0"/>
                <w:sz w:val="21"/>
                <w:szCs w:val="21"/>
                <w:highlight w:val="none"/>
                <w:u w:val="none"/>
                <w:lang w:val="en-US" w:eastAsia="zh-CN" w:bidi="ar"/>
              </w:rPr>
              <w:t>600</w:t>
            </w:r>
          </w:p>
        </w:tc>
        <w:tc>
          <w:tcPr>
            <w:tcW w:w="5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EAF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hAnsi="宋体" w:cs="宋体"/>
                <w:i w:val="0"/>
                <w:iCs w:val="0"/>
                <w:color w:val="auto"/>
                <w:sz w:val="21"/>
                <w:szCs w:val="21"/>
                <w:highlight w:val="none"/>
                <w:u w:val="none"/>
                <w:lang w:val="en-US" w:eastAsia="zh-CN"/>
              </w:rPr>
              <w:t>/</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9480A">
            <w:pPr>
              <w:jc w:val="center"/>
              <w:rPr>
                <w:rFonts w:hint="eastAsia" w:ascii="宋体" w:hAnsi="宋体" w:eastAsia="宋体" w:cs="宋体"/>
                <w:i w:val="0"/>
                <w:iCs w:val="0"/>
                <w:color w:val="auto"/>
                <w:sz w:val="21"/>
                <w:szCs w:val="21"/>
                <w:highlight w:val="none"/>
                <w:u w:val="none"/>
              </w:rPr>
            </w:pPr>
            <w:r>
              <w:rPr>
                <w:rFonts w:hint="eastAsia" w:hAnsi="宋体" w:cs="宋体"/>
                <w:i w:val="0"/>
                <w:iCs w:val="0"/>
                <w:color w:val="auto"/>
                <w:kern w:val="0"/>
                <w:sz w:val="21"/>
                <w:szCs w:val="21"/>
                <w:highlight w:val="none"/>
                <w:u w:val="none"/>
                <w:lang w:val="en-US" w:eastAsia="zh-CN" w:bidi="ar"/>
              </w:rPr>
              <w:t>350</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AAA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b/>
                <w:bCs/>
                <w:color w:val="auto"/>
                <w:sz w:val="21"/>
                <w:szCs w:val="21"/>
                <w:highlight w:val="none"/>
              </w:rPr>
              <w:t>不参与竞争报价</w:t>
            </w:r>
          </w:p>
        </w:tc>
      </w:tr>
    </w:tbl>
    <w:p w14:paraId="5D30DE0A">
      <w:pPr>
        <w:spacing w:line="360" w:lineRule="auto"/>
        <w:ind w:firstLine="420"/>
        <w:rPr>
          <w:rFonts w:hint="eastAsia"/>
          <w:color w:val="auto"/>
          <w:sz w:val="21"/>
          <w:szCs w:val="21"/>
          <w:highlight w:val="none"/>
          <w:lang w:eastAsia="zh-CN"/>
        </w:rPr>
      </w:pPr>
    </w:p>
    <w:p w14:paraId="37CB2E7A">
      <w:pPr>
        <w:spacing w:line="360" w:lineRule="auto"/>
        <w:ind w:firstLine="420"/>
        <w:rPr>
          <w:rFonts w:hint="eastAsia"/>
          <w:color w:val="auto"/>
          <w:sz w:val="21"/>
          <w:szCs w:val="21"/>
          <w:highlight w:val="none"/>
        </w:rPr>
      </w:pPr>
    </w:p>
    <w:p w14:paraId="6D3CB448">
      <w:pPr>
        <w:spacing w:line="360" w:lineRule="auto"/>
        <w:ind w:firstLine="420"/>
        <w:rPr>
          <w:rFonts w:hint="eastAsia"/>
          <w:color w:val="auto"/>
          <w:sz w:val="21"/>
          <w:szCs w:val="21"/>
          <w:highlight w:val="none"/>
        </w:rPr>
      </w:pPr>
    </w:p>
    <w:p w14:paraId="1B3223E2">
      <w:pPr>
        <w:widowControl/>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注：1、本表报价的合计金额应与开标一览表报价一致</w:t>
      </w:r>
      <w:r>
        <w:rPr>
          <w:rFonts w:hint="eastAsia" w:hAnsi="宋体" w:cs="宋体"/>
          <w:color w:val="auto"/>
          <w:sz w:val="21"/>
          <w:szCs w:val="21"/>
          <w:highlight w:val="none"/>
          <w:lang w:eastAsia="zh-CN"/>
        </w:rPr>
        <w:t>。</w:t>
      </w:r>
    </w:p>
    <w:p w14:paraId="578C75DC">
      <w:pPr>
        <w:widowControl/>
        <w:numPr>
          <w:ilvl w:val="0"/>
          <w:numId w:val="2"/>
        </w:numPr>
        <w:pBdr>
          <w:top w:val="none" w:color="000000" w:sz="0" w:space="0"/>
          <w:left w:val="none" w:color="000000" w:sz="0" w:space="0"/>
          <w:bottom w:val="none" w:color="000000" w:sz="0" w:space="0"/>
          <w:right w:val="none" w:color="000000" w:sz="0" w:space="0"/>
        </w:pBdr>
        <w:spacing w:after="0" w:line="360" w:lineRule="auto"/>
        <w:ind w:firstLine="420"/>
        <w:jc w:val="both"/>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优惠后综合单价计算方式为：综合单价最高限价*（1-投标优惠率），优惠后</w:t>
      </w:r>
      <w:r>
        <w:rPr>
          <w:rFonts w:hint="eastAsia" w:hAnsi="宋体" w:cs="宋体"/>
          <w:b/>
          <w:bCs/>
          <w:color w:val="auto"/>
          <w:sz w:val="21"/>
          <w:szCs w:val="21"/>
          <w:highlight w:val="none"/>
          <w:lang w:val="en-US" w:eastAsia="zh-CN"/>
        </w:rPr>
        <w:t>综合</w:t>
      </w:r>
      <w:r>
        <w:rPr>
          <w:rFonts w:hint="eastAsia" w:ascii="宋体" w:hAnsi="宋体" w:eastAsia="宋体" w:cs="宋体"/>
          <w:b/>
          <w:bCs/>
          <w:color w:val="auto"/>
          <w:sz w:val="21"/>
          <w:szCs w:val="21"/>
          <w:highlight w:val="none"/>
          <w:lang w:eastAsia="zh-CN"/>
        </w:rPr>
        <w:t>单价四舍五入</w:t>
      </w:r>
      <w:r>
        <w:rPr>
          <w:rFonts w:hint="eastAsia" w:hAnsi="宋体" w:cs="宋体"/>
          <w:b/>
          <w:bCs/>
          <w:color w:val="auto"/>
          <w:sz w:val="21"/>
          <w:szCs w:val="21"/>
          <w:highlight w:val="none"/>
          <w:lang w:val="en-US" w:eastAsia="zh-CN"/>
        </w:rPr>
        <w:t>后</w:t>
      </w:r>
      <w:r>
        <w:rPr>
          <w:rFonts w:hint="eastAsia" w:ascii="宋体" w:hAnsi="宋体" w:eastAsia="宋体" w:cs="宋体"/>
          <w:b/>
          <w:bCs/>
          <w:color w:val="auto"/>
          <w:sz w:val="21"/>
          <w:szCs w:val="21"/>
          <w:highlight w:val="none"/>
          <w:lang w:eastAsia="zh-CN"/>
        </w:rPr>
        <w:t>取小数点后两位。</w:t>
      </w:r>
    </w:p>
    <w:p w14:paraId="1E0A07DD">
      <w:pPr>
        <w:widowControl/>
        <w:numPr>
          <w:ilvl w:val="0"/>
          <w:numId w:val="2"/>
        </w:numPr>
        <w:pBdr>
          <w:top w:val="none" w:color="000000" w:sz="0" w:space="0"/>
          <w:left w:val="none" w:color="000000" w:sz="0" w:space="0"/>
          <w:bottom w:val="none" w:color="000000" w:sz="0" w:space="0"/>
          <w:right w:val="none" w:color="000000" w:sz="0" w:space="0"/>
        </w:pBdr>
        <w:spacing w:after="0" w:line="360" w:lineRule="auto"/>
        <w:ind w:firstLine="42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报价</w:t>
      </w:r>
      <w:r>
        <w:rPr>
          <w:rFonts w:hint="eastAsia" w:ascii="宋体" w:hAnsi="宋体" w:eastAsia="宋体" w:cs="宋体"/>
          <w:color w:val="auto"/>
          <w:sz w:val="21"/>
          <w:szCs w:val="21"/>
          <w:highlight w:val="none"/>
          <w:lang w:val="en-US" w:eastAsia="zh-CN"/>
        </w:rPr>
        <w:t>包含项目服务期内所有费用，</w:t>
      </w:r>
      <w:r>
        <w:rPr>
          <w:rFonts w:hint="eastAsia" w:ascii="宋体" w:hAnsi="宋体" w:eastAsia="宋体" w:cs="宋体"/>
          <w:color w:val="auto"/>
          <w:sz w:val="21"/>
          <w:szCs w:val="21"/>
          <w:highlight w:val="none"/>
          <w:lang w:eastAsia="zh-CN"/>
        </w:rPr>
        <w:t>必须</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税。</w:t>
      </w:r>
    </w:p>
    <w:p w14:paraId="6E6C62C6">
      <w:pPr>
        <w:pStyle w:val="41"/>
        <w:spacing w:line="360" w:lineRule="auto"/>
        <w:ind w:firstLine="500"/>
        <w:rPr>
          <w:rFonts w:hint="eastAsia" w:hAnsi="宋体"/>
          <w:color w:val="auto"/>
          <w:szCs w:val="21"/>
          <w:highlight w:val="none"/>
        </w:rPr>
      </w:pPr>
    </w:p>
    <w:p w14:paraId="5C96F8DA">
      <w:pPr>
        <w:spacing w:line="360" w:lineRule="auto"/>
        <w:ind w:firstLine="420"/>
        <w:rPr>
          <w:rFonts w:hint="eastAsia" w:hAnsi="宋体"/>
          <w:color w:val="auto"/>
          <w:sz w:val="21"/>
          <w:szCs w:val="21"/>
          <w:highlight w:val="none"/>
        </w:rPr>
      </w:pPr>
      <w:r>
        <w:rPr>
          <w:rFonts w:hint="eastAsia" w:hAnsi="宋体"/>
          <w:color w:val="auto"/>
          <w:sz w:val="21"/>
          <w:szCs w:val="21"/>
          <w:highlight w:val="none"/>
          <w:lang w:val="zh-CN"/>
        </w:rPr>
        <w:t>投标人（公章）：</w:t>
      </w:r>
    </w:p>
    <w:p w14:paraId="5C9038F6">
      <w:pPr>
        <w:spacing w:line="360" w:lineRule="auto"/>
        <w:ind w:firstLine="420"/>
        <w:rPr>
          <w:rFonts w:hint="eastAsia" w:hAnsi="宋体"/>
          <w:color w:val="auto"/>
          <w:sz w:val="21"/>
          <w:szCs w:val="21"/>
          <w:highlight w:val="none"/>
        </w:rPr>
      </w:pPr>
      <w:r>
        <w:rPr>
          <w:rFonts w:hint="eastAsia" w:hAnsi="宋体"/>
          <w:color w:val="auto"/>
          <w:sz w:val="21"/>
          <w:szCs w:val="21"/>
          <w:highlight w:val="none"/>
          <w:lang w:val="zh-CN"/>
        </w:rPr>
        <w:t>法定代表人或代理人：（签字或盖章）</w:t>
      </w:r>
    </w:p>
    <w:p w14:paraId="40D9D849">
      <w:pPr>
        <w:spacing w:line="360" w:lineRule="auto"/>
        <w:ind w:firstLine="420"/>
        <w:rPr>
          <w:rFonts w:hint="eastAsia" w:hAnsi="宋体"/>
          <w:color w:val="auto"/>
          <w:sz w:val="21"/>
          <w:szCs w:val="21"/>
          <w:highlight w:val="none"/>
        </w:rPr>
      </w:pPr>
      <w:r>
        <w:rPr>
          <w:rFonts w:hint="eastAsia" w:hAnsi="宋体"/>
          <w:color w:val="auto"/>
          <w:sz w:val="21"/>
          <w:szCs w:val="21"/>
          <w:highlight w:val="none"/>
          <w:lang w:val="zh-CN"/>
        </w:rPr>
        <w:t>日期：</w:t>
      </w:r>
      <w:r>
        <w:rPr>
          <w:rFonts w:hint="eastAsia" w:hAnsi="宋体"/>
          <w:color w:val="auto"/>
          <w:sz w:val="21"/>
          <w:szCs w:val="21"/>
          <w:highlight w:val="none"/>
        </w:rPr>
        <w:t xml:space="preserve">      </w:t>
      </w:r>
      <w:r>
        <w:rPr>
          <w:rFonts w:hint="eastAsia" w:hAnsi="宋体"/>
          <w:color w:val="auto"/>
          <w:sz w:val="21"/>
          <w:szCs w:val="21"/>
          <w:highlight w:val="none"/>
          <w:lang w:val="zh-CN"/>
        </w:rPr>
        <w:t>年</w:t>
      </w:r>
      <w:r>
        <w:rPr>
          <w:rFonts w:hint="eastAsia" w:hAnsi="宋体"/>
          <w:color w:val="auto"/>
          <w:sz w:val="21"/>
          <w:szCs w:val="21"/>
          <w:highlight w:val="none"/>
        </w:rPr>
        <w:t xml:space="preserve">     </w:t>
      </w:r>
      <w:r>
        <w:rPr>
          <w:rFonts w:hint="eastAsia" w:hAnsi="宋体"/>
          <w:color w:val="auto"/>
          <w:sz w:val="21"/>
          <w:szCs w:val="21"/>
          <w:highlight w:val="none"/>
          <w:lang w:val="zh-CN"/>
        </w:rPr>
        <w:t>月</w:t>
      </w:r>
      <w:r>
        <w:rPr>
          <w:rFonts w:hint="eastAsia" w:hAnsi="宋体"/>
          <w:color w:val="auto"/>
          <w:sz w:val="21"/>
          <w:szCs w:val="21"/>
          <w:highlight w:val="none"/>
        </w:rPr>
        <w:t xml:space="preserve">     </w:t>
      </w:r>
      <w:r>
        <w:rPr>
          <w:rFonts w:hint="eastAsia" w:hAnsi="宋体"/>
          <w:color w:val="auto"/>
          <w:sz w:val="21"/>
          <w:szCs w:val="21"/>
          <w:highlight w:val="none"/>
          <w:lang w:val="zh-CN"/>
        </w:rPr>
        <w:t>日</w:t>
      </w:r>
    </w:p>
    <w:p w14:paraId="3A812D6F">
      <w:pPr>
        <w:spacing w:line="360" w:lineRule="auto"/>
        <w:jc w:val="both"/>
        <w:rPr>
          <w:rFonts w:hint="eastAsia" w:hAnsi="宋体"/>
          <w:b/>
          <w:color w:val="auto"/>
          <w:sz w:val="21"/>
          <w:szCs w:val="21"/>
          <w:highlight w:val="none"/>
        </w:rPr>
      </w:pPr>
    </w:p>
    <w:p w14:paraId="4A44784A">
      <w:pPr>
        <w:spacing w:line="360" w:lineRule="auto"/>
        <w:jc w:val="both"/>
        <w:rPr>
          <w:rFonts w:hint="eastAsia" w:hAnsi="宋体"/>
          <w:b/>
          <w:color w:val="auto"/>
          <w:sz w:val="21"/>
          <w:szCs w:val="21"/>
          <w:highlight w:val="none"/>
        </w:rPr>
      </w:pPr>
    </w:p>
    <w:p w14:paraId="0012B24C">
      <w:pPr>
        <w:spacing w:line="360" w:lineRule="auto"/>
        <w:jc w:val="center"/>
        <w:rPr>
          <w:rFonts w:hint="eastAsia" w:hAnsi="宋体"/>
          <w:b/>
          <w:color w:val="auto"/>
          <w:sz w:val="21"/>
          <w:szCs w:val="21"/>
          <w:highlight w:val="none"/>
        </w:rPr>
      </w:pPr>
    </w:p>
    <w:p w14:paraId="4A0B236D">
      <w:pPr>
        <w:rPr>
          <w:rFonts w:hint="eastAsia" w:hAnsi="宋体"/>
          <w:b/>
          <w:color w:val="auto"/>
          <w:sz w:val="21"/>
          <w:szCs w:val="21"/>
          <w:highlight w:val="none"/>
        </w:rPr>
      </w:pPr>
      <w:r>
        <w:rPr>
          <w:rFonts w:hint="eastAsia" w:hAnsi="宋体"/>
          <w:b/>
          <w:color w:val="auto"/>
          <w:sz w:val="21"/>
          <w:szCs w:val="21"/>
          <w:highlight w:val="none"/>
        </w:rPr>
        <w:br w:type="page"/>
      </w:r>
    </w:p>
    <w:p w14:paraId="3F3AAD68">
      <w:pPr>
        <w:spacing w:line="360" w:lineRule="auto"/>
        <w:jc w:val="center"/>
        <w:rPr>
          <w:rFonts w:hint="eastAsia" w:hAnsi="宋体"/>
          <w:b/>
          <w:color w:val="auto"/>
          <w:sz w:val="21"/>
          <w:szCs w:val="21"/>
          <w:highlight w:val="none"/>
        </w:rPr>
      </w:pPr>
      <w:r>
        <w:rPr>
          <w:rFonts w:hint="eastAsia" w:hAnsi="宋体"/>
          <w:b/>
          <w:color w:val="auto"/>
          <w:sz w:val="21"/>
          <w:szCs w:val="21"/>
          <w:highlight w:val="none"/>
        </w:rPr>
        <w:t>（二）投标报价合理性说明（如有）</w:t>
      </w:r>
    </w:p>
    <w:p w14:paraId="2D2E2D45">
      <w:pPr>
        <w:spacing w:line="360" w:lineRule="auto"/>
        <w:ind w:firstLine="422"/>
        <w:jc w:val="both"/>
        <w:rPr>
          <w:rFonts w:hint="eastAsia" w:hAnsi="宋体"/>
          <w:b/>
          <w:color w:val="auto"/>
          <w:sz w:val="21"/>
          <w:szCs w:val="21"/>
          <w:highlight w:val="none"/>
        </w:rPr>
      </w:pPr>
      <w:r>
        <w:rPr>
          <w:rFonts w:hint="eastAsia" w:hAnsi="宋体"/>
          <w:b/>
          <w:color w:val="auto"/>
          <w:sz w:val="21"/>
          <w:szCs w:val="21"/>
          <w:highlight w:val="none"/>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15C801F1">
      <w:pPr>
        <w:spacing w:line="360" w:lineRule="auto"/>
        <w:ind w:left="3600" w:firstLine="210"/>
        <w:rPr>
          <w:rFonts w:hint="eastAsia" w:hAnsi="宋体"/>
          <w:color w:val="auto"/>
          <w:sz w:val="21"/>
          <w:szCs w:val="21"/>
          <w:highlight w:val="none"/>
          <w:lang w:val="zh-CN"/>
        </w:rPr>
      </w:pPr>
    </w:p>
    <w:p w14:paraId="78333995">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投标人：（盖章）</w:t>
      </w:r>
    </w:p>
    <w:p w14:paraId="7811579F">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法定代表人或代理人：（签字或盖章）</w:t>
      </w:r>
    </w:p>
    <w:p w14:paraId="076B7ADE">
      <w:pPr>
        <w:spacing w:line="360" w:lineRule="auto"/>
        <w:ind w:left="3600" w:firstLine="210"/>
        <w:jc w:val="both"/>
        <w:rPr>
          <w:rFonts w:hint="eastAsia" w:hAnsi="宋体"/>
          <w:color w:val="auto"/>
          <w:sz w:val="21"/>
          <w:szCs w:val="21"/>
          <w:highlight w:val="none"/>
        </w:rPr>
      </w:pPr>
      <w:r>
        <w:rPr>
          <w:rFonts w:hint="eastAsia" w:hAnsi="宋体"/>
          <w:color w:val="auto"/>
          <w:sz w:val="21"/>
          <w:szCs w:val="21"/>
          <w:highlight w:val="none"/>
          <w:lang w:val="zh-CN"/>
        </w:rPr>
        <w:t xml:space="preserve">      年     月     日</w:t>
      </w:r>
    </w:p>
    <w:p w14:paraId="79145ED5">
      <w:pPr>
        <w:spacing w:line="360" w:lineRule="auto"/>
        <w:jc w:val="both"/>
        <w:rPr>
          <w:b/>
          <w:color w:val="auto"/>
          <w:sz w:val="44"/>
          <w:szCs w:val="44"/>
          <w:highlight w:val="none"/>
        </w:rPr>
      </w:pPr>
    </w:p>
    <w:p w14:paraId="66BF99CF">
      <w:pPr>
        <w:pStyle w:val="28"/>
        <w:rPr>
          <w:b/>
          <w:bCs/>
          <w:color w:val="auto"/>
          <w:sz w:val="44"/>
          <w:szCs w:val="44"/>
          <w:highlight w:val="none"/>
        </w:rPr>
      </w:pPr>
    </w:p>
    <w:p w14:paraId="3EA1FAC0">
      <w:pPr>
        <w:rPr>
          <w:rFonts w:cs="Times New Roman"/>
          <w:b/>
          <w:color w:val="auto"/>
          <w:sz w:val="44"/>
          <w:szCs w:val="44"/>
          <w:highlight w:val="none"/>
        </w:rPr>
      </w:pPr>
      <w:r>
        <w:rPr>
          <w:rFonts w:cs="Times New Roman"/>
          <w:b/>
          <w:color w:val="auto"/>
          <w:sz w:val="44"/>
          <w:szCs w:val="44"/>
          <w:highlight w:val="none"/>
        </w:rPr>
        <w:br w:type="page" w:clear="all"/>
      </w:r>
    </w:p>
    <w:p w14:paraId="161FE4F0">
      <w:pPr>
        <w:pStyle w:val="16"/>
        <w:jc w:val="center"/>
        <w:rPr>
          <w:b/>
          <w:color w:val="auto"/>
          <w:sz w:val="44"/>
          <w:szCs w:val="44"/>
          <w:highlight w:val="none"/>
        </w:rPr>
      </w:pPr>
      <w:r>
        <w:rPr>
          <w:b/>
          <w:color w:val="auto"/>
          <w:sz w:val="44"/>
          <w:szCs w:val="44"/>
          <w:highlight w:val="none"/>
        </w:rPr>
        <w:t>2、</w:t>
      </w:r>
      <w:r>
        <w:rPr>
          <w:rFonts w:hint="eastAsia"/>
          <w:b/>
          <w:color w:val="auto"/>
          <w:sz w:val="44"/>
          <w:szCs w:val="44"/>
          <w:highlight w:val="none"/>
        </w:rPr>
        <w:t>资格、技术、商务部分</w:t>
      </w:r>
    </w:p>
    <w:p w14:paraId="098F0CAC">
      <w:pPr>
        <w:spacing w:line="360" w:lineRule="auto"/>
        <w:ind w:firstLine="422"/>
        <w:rPr>
          <w:rFonts w:hint="eastAsia" w:hAnsi="宋体"/>
          <w:b/>
          <w:bCs/>
          <w:color w:val="auto"/>
          <w:sz w:val="21"/>
          <w:szCs w:val="21"/>
          <w:highlight w:val="none"/>
        </w:rPr>
      </w:pPr>
      <w:r>
        <w:rPr>
          <w:rFonts w:hint="eastAsia" w:hAnsi="宋体"/>
          <w:b/>
          <w:bCs/>
          <w:color w:val="auto"/>
          <w:sz w:val="21"/>
          <w:szCs w:val="21"/>
          <w:highlight w:val="none"/>
        </w:rPr>
        <w:t>1、资格性审查文件</w:t>
      </w:r>
    </w:p>
    <w:p w14:paraId="3458D487">
      <w:pPr>
        <w:spacing w:line="360" w:lineRule="auto"/>
        <w:ind w:firstLine="422"/>
        <w:rPr>
          <w:rFonts w:hint="eastAsia" w:hAnsi="宋体"/>
          <w:b/>
          <w:bCs/>
          <w:color w:val="auto"/>
          <w:sz w:val="21"/>
          <w:szCs w:val="21"/>
          <w:highlight w:val="none"/>
        </w:rPr>
      </w:pPr>
      <w:r>
        <w:rPr>
          <w:rFonts w:hint="eastAsia" w:hAnsi="宋体"/>
          <w:b/>
          <w:bCs/>
          <w:color w:val="auto"/>
          <w:sz w:val="21"/>
          <w:szCs w:val="21"/>
          <w:highlight w:val="none"/>
        </w:rPr>
        <w:t>1.1具有独立承担民事责任的能力：提供投标单位营业执照及法定代表人身份证扫描件或自然人的身份证明、授权委托书（如有授权）、被授权人身份证（如有授权）、资格文件的声明函、投标承诺函、投标人基本情况表。（详见投标文件格式）</w:t>
      </w:r>
    </w:p>
    <w:p w14:paraId="6B76146D">
      <w:pPr>
        <w:pStyle w:val="12"/>
        <w:spacing w:line="360" w:lineRule="auto"/>
        <w:ind w:firstLine="0"/>
        <w:rPr>
          <w:rFonts w:hint="eastAsia" w:ascii="宋体" w:hAnsi="宋体" w:eastAsia="宋体" w:cs="宋体"/>
          <w:b/>
          <w:bCs/>
          <w:color w:val="auto"/>
          <w:szCs w:val="21"/>
          <w:highlight w:val="none"/>
        </w:rPr>
      </w:pPr>
    </w:p>
    <w:p w14:paraId="46390BB0">
      <w:pPr>
        <w:pStyle w:val="12"/>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格式1：关于资格文件的声明函</w:t>
      </w:r>
    </w:p>
    <w:p w14:paraId="4AB439A6">
      <w:pPr>
        <w:pStyle w:val="12"/>
        <w:ind w:firstLine="0"/>
        <w:rPr>
          <w:rFonts w:hint="eastAsia" w:ascii="宋体" w:hAnsi="宋体" w:eastAsia="宋体" w:cs="宋体"/>
          <w:b/>
          <w:color w:val="auto"/>
          <w:szCs w:val="21"/>
          <w:highlight w:val="none"/>
        </w:rPr>
      </w:pPr>
    </w:p>
    <w:p w14:paraId="7227FFDB">
      <w:pPr>
        <w:pStyle w:val="12"/>
        <w:ind w:firstLine="0"/>
        <w:rPr>
          <w:rFonts w:hint="eastAsia" w:ascii="宋体" w:hAnsi="宋体" w:eastAsia="宋体" w:cs="宋体"/>
          <w:b/>
          <w:color w:val="auto"/>
          <w:highlight w:val="none"/>
        </w:rPr>
      </w:pPr>
    </w:p>
    <w:p w14:paraId="4DF4BAD4">
      <w:pPr>
        <w:pStyle w:val="12"/>
        <w:ind w:firstLine="0"/>
        <w:rPr>
          <w:rFonts w:hint="eastAsia" w:ascii="宋体" w:hAnsi="宋体" w:eastAsia="宋体" w:cs="宋体"/>
          <w:color w:val="auto"/>
          <w:highlight w:val="none"/>
        </w:rPr>
      </w:pPr>
    </w:p>
    <w:p w14:paraId="447953B0">
      <w:pPr>
        <w:pStyle w:val="12"/>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关于资格文件的声明函</w:t>
      </w:r>
    </w:p>
    <w:p w14:paraId="4074712E">
      <w:pPr>
        <w:pStyle w:val="12"/>
        <w:jc w:val="center"/>
        <w:rPr>
          <w:rFonts w:hint="eastAsia" w:ascii="宋体" w:hAnsi="宋体" w:eastAsia="宋体" w:cs="宋体"/>
          <w:color w:val="auto"/>
          <w:szCs w:val="21"/>
          <w:highlight w:val="none"/>
        </w:rPr>
      </w:pPr>
    </w:p>
    <w:p w14:paraId="0D173DC9">
      <w:pPr>
        <w:spacing w:line="400" w:lineRule="exact"/>
        <w:jc w:val="both"/>
        <w:rPr>
          <w:rFonts w:hint="eastAsia" w:hAnsi="宋体"/>
          <w:b/>
          <w:bCs/>
          <w:color w:val="auto"/>
          <w:sz w:val="21"/>
          <w:szCs w:val="21"/>
          <w:highlight w:val="none"/>
        </w:rPr>
      </w:pPr>
      <w:r>
        <w:rPr>
          <w:rFonts w:hint="eastAsia" w:hAnsi="宋体"/>
          <w:b/>
          <w:bCs/>
          <w:color w:val="auto"/>
          <w:sz w:val="21"/>
          <w:szCs w:val="21"/>
          <w:highlight w:val="none"/>
          <w:u w:val="single"/>
        </w:rPr>
        <w:t xml:space="preserve">            </w:t>
      </w:r>
      <w:r>
        <w:rPr>
          <w:rFonts w:hint="eastAsia" w:hAnsi="宋体"/>
          <w:b/>
          <w:bCs/>
          <w:color w:val="auto"/>
          <w:sz w:val="21"/>
          <w:szCs w:val="21"/>
          <w:highlight w:val="none"/>
        </w:rPr>
        <w:t>：</w:t>
      </w:r>
    </w:p>
    <w:p w14:paraId="50B66584">
      <w:pPr>
        <w:pStyle w:val="12"/>
        <w:spacing w:line="400" w:lineRule="exact"/>
        <w:jc w:val="both"/>
        <w:rPr>
          <w:rFonts w:hint="eastAsia" w:ascii="宋体" w:hAnsi="宋体" w:eastAsia="宋体" w:cs="宋体"/>
          <w:color w:val="auto"/>
          <w:szCs w:val="21"/>
          <w:highlight w:val="none"/>
        </w:rPr>
      </w:pPr>
    </w:p>
    <w:p w14:paraId="26BB4C17">
      <w:pPr>
        <w:spacing w:line="480" w:lineRule="auto"/>
        <w:ind w:firstLine="420"/>
        <w:rPr>
          <w:rFonts w:hint="eastAsia" w:hAnsi="宋体"/>
          <w:color w:val="auto"/>
          <w:sz w:val="21"/>
          <w:szCs w:val="21"/>
          <w:highlight w:val="none"/>
        </w:rPr>
      </w:pPr>
      <w:r>
        <w:rPr>
          <w:rFonts w:hint="eastAsia" w:hAnsi="宋体"/>
          <w:color w:val="auto"/>
          <w:sz w:val="21"/>
          <w:szCs w:val="21"/>
          <w:highlight w:val="none"/>
          <w:lang w:val="zh-CN"/>
        </w:rPr>
        <w:t>本公司（</w:t>
      </w:r>
      <w:r>
        <w:rPr>
          <w:rFonts w:hint="eastAsia" w:hAnsi="宋体"/>
          <w:color w:val="auto"/>
          <w:sz w:val="21"/>
          <w:szCs w:val="21"/>
          <w:highlight w:val="none"/>
        </w:rPr>
        <w:t>联合体</w:t>
      </w:r>
      <w:r>
        <w:rPr>
          <w:rFonts w:hint="eastAsia" w:hAnsi="宋体"/>
          <w:color w:val="auto"/>
          <w:sz w:val="21"/>
          <w:szCs w:val="21"/>
          <w:highlight w:val="none"/>
          <w:lang w:val="zh-CN"/>
        </w:rPr>
        <w:t>）愿就由贵公司组织实施的项目名称为</w:t>
      </w:r>
      <w:r>
        <w:rPr>
          <w:rFonts w:hint="eastAsia" w:hAnsi="宋体"/>
          <w:color w:val="auto"/>
          <w:sz w:val="21"/>
          <w:szCs w:val="21"/>
          <w:highlight w:val="none"/>
          <w:u w:val="single"/>
          <w:lang w:val="zh-CN"/>
        </w:rPr>
        <w:t xml:space="preserve">    </w:t>
      </w:r>
      <w:r>
        <w:rPr>
          <w:rFonts w:hint="eastAsia" w:hAnsi="宋体"/>
          <w:color w:val="auto"/>
          <w:sz w:val="21"/>
          <w:szCs w:val="21"/>
          <w:highlight w:val="none"/>
          <w:u w:val="single"/>
        </w:rPr>
        <w:t xml:space="preserve">          </w:t>
      </w:r>
      <w:r>
        <w:rPr>
          <w:rFonts w:hint="eastAsia" w:hAnsi="宋体"/>
          <w:color w:val="auto"/>
          <w:sz w:val="21"/>
          <w:szCs w:val="21"/>
          <w:highlight w:val="none"/>
          <w:u w:val="single"/>
          <w:lang w:val="zh-CN"/>
        </w:rPr>
        <w:t xml:space="preserve">  </w:t>
      </w:r>
      <w:r>
        <w:rPr>
          <w:rFonts w:hint="eastAsia" w:hAnsi="宋体"/>
          <w:color w:val="auto"/>
          <w:sz w:val="21"/>
          <w:szCs w:val="21"/>
          <w:highlight w:val="none"/>
          <w:lang w:val="zh-CN"/>
        </w:rPr>
        <w:t>编号为</w:t>
      </w:r>
      <w:r>
        <w:rPr>
          <w:rFonts w:hint="eastAsia" w:hAnsi="宋体"/>
          <w:color w:val="auto"/>
          <w:sz w:val="21"/>
          <w:szCs w:val="21"/>
          <w:highlight w:val="none"/>
          <w:u w:val="single"/>
          <w:lang w:val="zh-CN"/>
        </w:rPr>
        <w:t xml:space="preserve">                  </w:t>
      </w:r>
      <w:r>
        <w:rPr>
          <w:rFonts w:hint="eastAsia" w:hAnsi="宋体"/>
          <w:color w:val="auto"/>
          <w:sz w:val="21"/>
          <w:szCs w:val="21"/>
          <w:highlight w:val="none"/>
          <w:lang w:val="zh-CN"/>
        </w:rPr>
        <w:t>号的招标活动进行投标。本公司所提交的投标文件中所有关于投标资格的文件、证明和陈述均是真实的、准确的。若与真实情况不符，本公司愿意承担由此而产生的一切后果。</w:t>
      </w:r>
    </w:p>
    <w:p w14:paraId="316AD19B">
      <w:pPr>
        <w:spacing w:line="480" w:lineRule="auto"/>
        <w:ind w:firstLine="425"/>
        <w:rPr>
          <w:rFonts w:hint="eastAsia" w:hAnsi="宋体"/>
          <w:color w:val="auto"/>
          <w:sz w:val="21"/>
          <w:szCs w:val="21"/>
          <w:highlight w:val="none"/>
        </w:rPr>
      </w:pPr>
    </w:p>
    <w:p w14:paraId="1D8F3476">
      <w:pPr>
        <w:spacing w:line="480" w:lineRule="auto"/>
        <w:ind w:firstLine="425"/>
        <w:rPr>
          <w:rFonts w:hint="eastAsia" w:hAnsi="宋体"/>
          <w:color w:val="auto"/>
          <w:sz w:val="21"/>
          <w:szCs w:val="21"/>
          <w:highlight w:val="none"/>
        </w:rPr>
      </w:pPr>
    </w:p>
    <w:p w14:paraId="23768E02">
      <w:pPr>
        <w:spacing w:line="480" w:lineRule="auto"/>
        <w:ind w:firstLine="425"/>
        <w:rPr>
          <w:rFonts w:hint="eastAsia" w:hAnsi="宋体"/>
          <w:color w:val="auto"/>
          <w:sz w:val="21"/>
          <w:szCs w:val="21"/>
          <w:highlight w:val="none"/>
        </w:rPr>
      </w:pPr>
    </w:p>
    <w:p w14:paraId="3B454708">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投标人：（盖章）</w:t>
      </w:r>
    </w:p>
    <w:p w14:paraId="2A5D2886">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法定代表人或代理人：（签字或盖章）</w:t>
      </w:r>
    </w:p>
    <w:p w14:paraId="4BD4D9C8">
      <w:pPr>
        <w:spacing w:line="360" w:lineRule="auto"/>
        <w:ind w:left="3600" w:firstLine="210"/>
        <w:jc w:val="both"/>
        <w:rPr>
          <w:rFonts w:hint="eastAsia" w:hAnsi="宋体"/>
          <w:color w:val="auto"/>
          <w:sz w:val="21"/>
          <w:szCs w:val="21"/>
          <w:highlight w:val="none"/>
        </w:rPr>
      </w:pPr>
      <w:r>
        <w:rPr>
          <w:rFonts w:hint="eastAsia" w:hAnsi="宋体"/>
          <w:color w:val="auto"/>
          <w:sz w:val="21"/>
          <w:szCs w:val="21"/>
          <w:highlight w:val="none"/>
          <w:lang w:val="zh-CN"/>
        </w:rPr>
        <w:t xml:space="preserve">      年     月     日</w:t>
      </w:r>
    </w:p>
    <w:p w14:paraId="29A4F538">
      <w:pPr>
        <w:spacing w:line="360" w:lineRule="auto"/>
        <w:ind w:firstLine="420"/>
        <w:rPr>
          <w:rFonts w:hint="eastAsia" w:hAnsi="宋体"/>
          <w:color w:val="auto"/>
          <w:sz w:val="21"/>
          <w:szCs w:val="21"/>
          <w:highlight w:val="none"/>
        </w:rPr>
      </w:pPr>
    </w:p>
    <w:p w14:paraId="40B537CB">
      <w:pPr>
        <w:spacing w:line="360" w:lineRule="auto"/>
        <w:ind w:firstLine="420"/>
        <w:rPr>
          <w:rFonts w:hint="eastAsia" w:hAnsi="宋体"/>
          <w:color w:val="auto"/>
          <w:sz w:val="21"/>
          <w:szCs w:val="21"/>
          <w:highlight w:val="none"/>
        </w:rPr>
      </w:pPr>
    </w:p>
    <w:p w14:paraId="6CE0BD90">
      <w:pPr>
        <w:pStyle w:val="12"/>
        <w:spacing w:line="360" w:lineRule="auto"/>
        <w:ind w:firstLine="0"/>
        <w:rPr>
          <w:rFonts w:hint="eastAsia" w:ascii="宋体" w:hAnsi="宋体" w:eastAsia="宋体" w:cs="宋体"/>
          <w:b/>
          <w:bCs/>
          <w:color w:val="auto"/>
          <w:szCs w:val="21"/>
          <w:highlight w:val="none"/>
        </w:rPr>
      </w:pPr>
    </w:p>
    <w:p w14:paraId="3A89AFF8">
      <w:pPr>
        <w:pStyle w:val="12"/>
        <w:spacing w:line="360" w:lineRule="auto"/>
        <w:ind w:firstLine="0"/>
        <w:rPr>
          <w:rFonts w:hint="eastAsia" w:ascii="宋体" w:hAnsi="宋体" w:eastAsia="宋体" w:cs="宋体"/>
          <w:b/>
          <w:bCs/>
          <w:color w:val="auto"/>
          <w:szCs w:val="21"/>
          <w:highlight w:val="none"/>
        </w:rPr>
      </w:pPr>
    </w:p>
    <w:p w14:paraId="555326B4">
      <w:pPr>
        <w:spacing w:line="360" w:lineRule="auto"/>
        <w:rPr>
          <w:rFonts w:hint="eastAsia" w:hAnsi="宋体"/>
          <w:b/>
          <w:bCs/>
          <w:color w:val="auto"/>
          <w:sz w:val="21"/>
          <w:szCs w:val="21"/>
          <w:highlight w:val="none"/>
        </w:rPr>
      </w:pPr>
      <w:r>
        <w:rPr>
          <w:rFonts w:hint="eastAsia" w:hAnsi="宋体"/>
          <w:b/>
          <w:bCs/>
          <w:color w:val="auto"/>
          <w:sz w:val="21"/>
          <w:szCs w:val="21"/>
          <w:highlight w:val="none"/>
        </w:rPr>
        <w:t>格式2：投标承诺函</w:t>
      </w:r>
    </w:p>
    <w:p w14:paraId="28875518">
      <w:pPr>
        <w:spacing w:line="360" w:lineRule="auto"/>
        <w:jc w:val="center"/>
        <w:rPr>
          <w:rFonts w:hint="eastAsia" w:hAnsi="宋体"/>
          <w:color w:val="auto"/>
          <w:sz w:val="21"/>
          <w:szCs w:val="21"/>
          <w:highlight w:val="none"/>
        </w:rPr>
      </w:pPr>
      <w:r>
        <w:rPr>
          <w:rFonts w:hint="eastAsia" w:hAnsi="宋体"/>
          <w:color w:val="auto"/>
          <w:sz w:val="21"/>
          <w:szCs w:val="21"/>
          <w:highlight w:val="none"/>
        </w:rPr>
        <w:t>投标承诺函</w:t>
      </w:r>
    </w:p>
    <w:p w14:paraId="5B746834">
      <w:pPr>
        <w:spacing w:line="360" w:lineRule="auto"/>
        <w:rPr>
          <w:rFonts w:hint="eastAsia" w:hAnsi="宋体"/>
          <w:color w:val="auto"/>
          <w:sz w:val="21"/>
          <w:szCs w:val="21"/>
          <w:highlight w:val="none"/>
        </w:rPr>
      </w:pPr>
      <w:r>
        <w:rPr>
          <w:rFonts w:hint="eastAsia" w:hAnsi="宋体"/>
          <w:color w:val="auto"/>
          <w:sz w:val="21"/>
          <w:szCs w:val="21"/>
          <w:highlight w:val="none"/>
          <w:lang w:eastAsia="zh-CN"/>
        </w:rPr>
        <w:t>昆山新意建设咨询有限公司</w:t>
      </w:r>
      <w:r>
        <w:rPr>
          <w:rFonts w:hint="eastAsia" w:hAnsi="宋体"/>
          <w:color w:val="auto"/>
          <w:sz w:val="21"/>
          <w:szCs w:val="21"/>
          <w:highlight w:val="none"/>
        </w:rPr>
        <w:t>：</w:t>
      </w:r>
    </w:p>
    <w:p w14:paraId="0AAF43EC">
      <w:pPr>
        <w:spacing w:line="360" w:lineRule="auto"/>
        <w:ind w:firstLine="420"/>
        <w:rPr>
          <w:rFonts w:hint="eastAsia" w:hAnsi="宋体"/>
          <w:color w:val="auto"/>
          <w:sz w:val="21"/>
          <w:szCs w:val="21"/>
          <w:highlight w:val="none"/>
        </w:rPr>
      </w:pPr>
      <w:r>
        <w:rPr>
          <w:rFonts w:hint="eastAsia" w:hAnsi="宋体"/>
          <w:color w:val="auto"/>
          <w:sz w:val="21"/>
          <w:szCs w:val="21"/>
          <w:highlight w:val="none"/>
        </w:rPr>
        <w:t>我们收到贵单位</w:t>
      </w:r>
      <w:r>
        <w:rPr>
          <w:rFonts w:hint="eastAsia" w:hAnsi="宋体"/>
          <w:color w:val="auto"/>
          <w:sz w:val="21"/>
          <w:szCs w:val="21"/>
          <w:highlight w:val="none"/>
          <w:u w:val="single"/>
        </w:rPr>
        <w:t xml:space="preserve">   （项目名称）   </w:t>
      </w:r>
      <w:r>
        <w:rPr>
          <w:rFonts w:hint="eastAsia" w:hAnsi="宋体"/>
          <w:color w:val="auto"/>
          <w:sz w:val="21"/>
          <w:szCs w:val="21"/>
          <w:highlight w:val="none"/>
        </w:rPr>
        <w:t>招标文件（项目编号：</w:t>
      </w:r>
      <w:r>
        <w:rPr>
          <w:rFonts w:hint="eastAsia" w:hAnsi="宋体"/>
          <w:color w:val="auto"/>
          <w:sz w:val="21"/>
          <w:szCs w:val="21"/>
          <w:highlight w:val="none"/>
          <w:u w:val="single"/>
        </w:rPr>
        <w:t xml:space="preserve">          </w:t>
      </w:r>
      <w:r>
        <w:rPr>
          <w:rFonts w:hint="eastAsia" w:hAnsi="宋体"/>
          <w:color w:val="auto"/>
          <w:sz w:val="21"/>
          <w:szCs w:val="21"/>
          <w:highlight w:val="none"/>
        </w:rPr>
        <w:t>），经仔细阅读和研究，我们决定参加投标。</w:t>
      </w:r>
    </w:p>
    <w:p w14:paraId="50A60F58">
      <w:pPr>
        <w:spacing w:line="360" w:lineRule="auto"/>
        <w:ind w:firstLine="420"/>
        <w:rPr>
          <w:rFonts w:hint="eastAsia" w:hAnsi="宋体"/>
          <w:color w:val="auto"/>
          <w:sz w:val="21"/>
          <w:szCs w:val="21"/>
          <w:highlight w:val="none"/>
        </w:rPr>
      </w:pPr>
      <w:r>
        <w:rPr>
          <w:rFonts w:hint="eastAsia" w:hAnsi="宋体"/>
          <w:color w:val="auto"/>
          <w:sz w:val="21"/>
          <w:szCs w:val="21"/>
          <w:highlight w:val="none"/>
        </w:rPr>
        <w:t>1、我们愿意按照招标文件的一切要求，提供完成该项目的全部内容，我们的投标报价包括但不限于服务期内完成本项目所需的人工费（包括人员工资、福利费、社保费、正常节假日的加班费等），从事服务等相关工具、设备使用费以及在从事该劳动过程中发生的一切费用。报价中还包括耗材、通讯、服装、胸卡、办公设备、各种税费、人工、保险、劳保、维护、利润、税金、工作餐、政策性文件规定及合同包含的所有风险、责任等各项应有费用，其他临时性杂项应急服务费用也包含在投标报价中。</w:t>
      </w:r>
      <w:r>
        <w:rPr>
          <w:rFonts w:hint="eastAsia" w:hAnsi="宋体"/>
          <w:color w:val="auto"/>
          <w:sz w:val="21"/>
          <w:szCs w:val="21"/>
          <w:highlight w:val="none"/>
          <w:lang w:eastAsia="zh-CN"/>
        </w:rPr>
        <w:t>采购人</w:t>
      </w:r>
      <w:r>
        <w:rPr>
          <w:rFonts w:hint="eastAsia" w:hAnsi="宋体"/>
          <w:color w:val="auto"/>
          <w:sz w:val="21"/>
          <w:szCs w:val="21"/>
          <w:highlight w:val="none"/>
        </w:rPr>
        <w:t>不再支付其他费用。</w:t>
      </w:r>
    </w:p>
    <w:p w14:paraId="09E8EC55">
      <w:pPr>
        <w:spacing w:line="360" w:lineRule="auto"/>
        <w:ind w:firstLine="420"/>
        <w:rPr>
          <w:rFonts w:hint="eastAsia" w:hAnsi="宋体"/>
          <w:color w:val="auto"/>
          <w:sz w:val="21"/>
          <w:szCs w:val="21"/>
          <w:highlight w:val="none"/>
        </w:rPr>
      </w:pPr>
      <w:r>
        <w:rPr>
          <w:rFonts w:hint="eastAsia" w:hAnsi="宋体"/>
          <w:color w:val="auto"/>
          <w:sz w:val="21"/>
          <w:szCs w:val="21"/>
          <w:highlight w:val="none"/>
        </w:rPr>
        <w:t>2、如果我们的投标书被接受，我们将严格履行招标文件中规定的每一项要求，按期、按质、按量履行合同的义务。</w:t>
      </w:r>
    </w:p>
    <w:p w14:paraId="40FF0DA2">
      <w:pPr>
        <w:spacing w:line="360" w:lineRule="auto"/>
        <w:ind w:firstLine="420"/>
        <w:rPr>
          <w:rFonts w:hint="eastAsia" w:hAnsi="宋体"/>
          <w:color w:val="auto"/>
          <w:sz w:val="21"/>
          <w:szCs w:val="21"/>
          <w:highlight w:val="none"/>
        </w:rPr>
      </w:pPr>
      <w:r>
        <w:rPr>
          <w:rFonts w:hint="eastAsia" w:hAnsi="宋体"/>
          <w:color w:val="auto"/>
          <w:sz w:val="21"/>
          <w:szCs w:val="21"/>
          <w:highlight w:val="none"/>
        </w:rPr>
        <w:t>3、我们已详细审查全部招标文件，包括补充文件（更正公告）（如有）。我们完全理解并同意放弃对这方面有不明及误解的权力。</w:t>
      </w:r>
    </w:p>
    <w:p w14:paraId="7C693063">
      <w:pPr>
        <w:spacing w:line="360" w:lineRule="auto"/>
        <w:ind w:firstLine="420"/>
        <w:rPr>
          <w:rFonts w:hint="eastAsia" w:hAnsi="宋体"/>
          <w:color w:val="auto"/>
          <w:sz w:val="21"/>
          <w:szCs w:val="21"/>
          <w:highlight w:val="none"/>
        </w:rPr>
      </w:pPr>
      <w:r>
        <w:rPr>
          <w:rFonts w:hint="eastAsia" w:hAnsi="宋体"/>
          <w:color w:val="auto"/>
          <w:sz w:val="21"/>
          <w:szCs w:val="21"/>
          <w:highlight w:val="none"/>
        </w:rPr>
        <w:t>4、我们同意按招标文件中的规定，本投标书的有效期限为投标截止日起90天。</w:t>
      </w:r>
    </w:p>
    <w:p w14:paraId="367F15F9">
      <w:pPr>
        <w:spacing w:line="360" w:lineRule="auto"/>
        <w:ind w:firstLine="420"/>
        <w:rPr>
          <w:rFonts w:hint="eastAsia" w:hAnsi="宋体"/>
          <w:color w:val="auto"/>
          <w:sz w:val="21"/>
          <w:szCs w:val="21"/>
          <w:highlight w:val="none"/>
        </w:rPr>
      </w:pPr>
      <w:r>
        <w:rPr>
          <w:rFonts w:hint="eastAsia" w:hAnsi="宋体"/>
          <w:color w:val="auto"/>
          <w:sz w:val="21"/>
          <w:szCs w:val="21"/>
          <w:highlight w:val="none"/>
        </w:rPr>
        <w:t>5、我们愿意提供采购人或采购代理机构在招标文件中要求的所有资料。</w:t>
      </w:r>
    </w:p>
    <w:p w14:paraId="09516460">
      <w:pPr>
        <w:spacing w:line="360" w:lineRule="auto"/>
        <w:ind w:firstLine="420"/>
        <w:rPr>
          <w:rFonts w:hint="eastAsia" w:hAnsi="宋体"/>
          <w:color w:val="auto"/>
          <w:sz w:val="21"/>
          <w:szCs w:val="21"/>
          <w:highlight w:val="none"/>
        </w:rPr>
      </w:pPr>
      <w:r>
        <w:rPr>
          <w:rFonts w:hint="eastAsia" w:hAnsi="宋体"/>
          <w:color w:val="auto"/>
          <w:sz w:val="21"/>
          <w:szCs w:val="21"/>
          <w:highlight w:val="none"/>
        </w:rPr>
        <w:t>6、我们声明：我们在参加本次政府采购活动前3年内在经营活动中没有重大违法记录。</w:t>
      </w:r>
    </w:p>
    <w:p w14:paraId="1A895CFB">
      <w:pPr>
        <w:spacing w:line="360" w:lineRule="auto"/>
        <w:ind w:firstLine="420"/>
        <w:rPr>
          <w:rFonts w:hint="eastAsia" w:hAnsi="宋体"/>
          <w:color w:val="auto"/>
          <w:sz w:val="21"/>
          <w:szCs w:val="21"/>
          <w:highlight w:val="none"/>
        </w:rPr>
      </w:pPr>
      <w:r>
        <w:rPr>
          <w:rFonts w:hint="eastAsia" w:hAnsi="宋体"/>
          <w:color w:val="auto"/>
          <w:sz w:val="21"/>
          <w:szCs w:val="21"/>
          <w:highlight w:val="none"/>
        </w:rPr>
        <w:t>7、我们愿意遵守招标公告及招标文件中所列的收费标准。</w:t>
      </w:r>
    </w:p>
    <w:p w14:paraId="3DFA66CD">
      <w:pPr>
        <w:spacing w:line="360" w:lineRule="auto"/>
        <w:ind w:firstLine="420"/>
        <w:rPr>
          <w:rFonts w:hint="eastAsia" w:hAnsi="宋体"/>
          <w:color w:val="auto"/>
          <w:sz w:val="21"/>
          <w:szCs w:val="21"/>
          <w:highlight w:val="none"/>
        </w:rPr>
      </w:pPr>
      <w:r>
        <w:rPr>
          <w:rFonts w:hint="eastAsia" w:hAnsi="宋体"/>
          <w:color w:val="auto"/>
          <w:sz w:val="21"/>
          <w:szCs w:val="21"/>
          <w:highlight w:val="none"/>
        </w:rPr>
        <w:t>8、我们承诺该项投标在开标后的全过程中保持有效，不作任何更改和变动。</w:t>
      </w:r>
    </w:p>
    <w:p w14:paraId="125FE3B0">
      <w:pPr>
        <w:spacing w:line="360" w:lineRule="auto"/>
        <w:ind w:firstLine="420"/>
        <w:rPr>
          <w:rFonts w:hint="eastAsia" w:hAnsi="宋体"/>
          <w:color w:val="auto"/>
          <w:sz w:val="21"/>
          <w:szCs w:val="21"/>
          <w:highlight w:val="none"/>
        </w:rPr>
      </w:pPr>
      <w:r>
        <w:rPr>
          <w:rFonts w:hint="eastAsia" w:hAnsi="宋体"/>
          <w:color w:val="auto"/>
          <w:sz w:val="21"/>
          <w:szCs w:val="21"/>
          <w:highlight w:val="none"/>
        </w:rPr>
        <w:t>9、我们承诺我公司符合招标文件投标人须知中“合格投标人的资格条件”的要求，若与真实情况不符，本公司愿意承担由此而产生的一切后果。</w:t>
      </w:r>
    </w:p>
    <w:p w14:paraId="432B07D4">
      <w:pPr>
        <w:spacing w:line="360" w:lineRule="auto"/>
        <w:ind w:firstLine="420"/>
        <w:rPr>
          <w:rFonts w:hint="eastAsia" w:hAnsi="宋体"/>
          <w:color w:val="auto"/>
          <w:sz w:val="21"/>
          <w:szCs w:val="21"/>
          <w:highlight w:val="none"/>
        </w:rPr>
      </w:pPr>
      <w:r>
        <w:rPr>
          <w:rFonts w:hint="eastAsia" w:hAnsi="宋体"/>
          <w:color w:val="auto"/>
          <w:sz w:val="21"/>
          <w:szCs w:val="21"/>
          <w:highlight w:val="none"/>
        </w:rPr>
        <w:t>1</w:t>
      </w:r>
      <w:r>
        <w:rPr>
          <w:rFonts w:hint="eastAsia" w:hAnsi="宋体"/>
          <w:color w:val="auto"/>
          <w:sz w:val="21"/>
          <w:szCs w:val="21"/>
          <w:highlight w:val="none"/>
          <w:lang w:val="en-US" w:eastAsia="zh-CN"/>
        </w:rPr>
        <w:t>0</w:t>
      </w:r>
      <w:r>
        <w:rPr>
          <w:rFonts w:hint="eastAsia" w:hAnsi="宋体"/>
          <w:color w:val="auto"/>
          <w:sz w:val="21"/>
          <w:szCs w:val="21"/>
          <w:highlight w:val="none"/>
        </w:rPr>
        <w:t>、我们承诺我公司中标后，合同部分或全部不予转包。</w:t>
      </w:r>
    </w:p>
    <w:p w14:paraId="06315461">
      <w:pPr>
        <w:spacing w:line="360" w:lineRule="auto"/>
        <w:ind w:firstLine="420"/>
        <w:rPr>
          <w:rFonts w:hint="eastAsia" w:hAnsi="宋体"/>
          <w:color w:val="auto"/>
          <w:sz w:val="21"/>
          <w:szCs w:val="21"/>
          <w:highlight w:val="none"/>
        </w:rPr>
      </w:pPr>
      <w:r>
        <w:rPr>
          <w:rFonts w:hint="eastAsia" w:hAnsi="宋体"/>
          <w:color w:val="auto"/>
          <w:sz w:val="21"/>
          <w:szCs w:val="21"/>
          <w:highlight w:val="none"/>
        </w:rPr>
        <w:t>1</w:t>
      </w:r>
      <w:r>
        <w:rPr>
          <w:rFonts w:hint="eastAsia" w:hAnsi="宋体"/>
          <w:color w:val="auto"/>
          <w:sz w:val="21"/>
          <w:szCs w:val="21"/>
          <w:highlight w:val="none"/>
          <w:lang w:val="en-US" w:eastAsia="zh-CN"/>
        </w:rPr>
        <w:t>1</w:t>
      </w:r>
      <w:r>
        <w:rPr>
          <w:rFonts w:hint="eastAsia" w:hAnsi="宋体"/>
          <w:color w:val="auto"/>
          <w:sz w:val="21"/>
          <w:szCs w:val="21"/>
          <w:highlight w:val="none"/>
        </w:rPr>
        <w:t>、综合说明：</w:t>
      </w:r>
    </w:p>
    <w:p w14:paraId="39F1EEB2">
      <w:pPr>
        <w:spacing w:line="360" w:lineRule="auto"/>
        <w:ind w:firstLine="420"/>
        <w:rPr>
          <w:rFonts w:hint="eastAsia" w:hAnsi="宋体"/>
          <w:color w:val="auto"/>
          <w:sz w:val="21"/>
          <w:szCs w:val="21"/>
          <w:highlight w:val="none"/>
        </w:rPr>
      </w:pPr>
      <w:r>
        <w:rPr>
          <w:rFonts w:hint="eastAsia" w:hAnsi="宋体"/>
          <w:color w:val="auto"/>
          <w:sz w:val="21"/>
          <w:szCs w:val="21"/>
          <w:highlight w:val="none"/>
        </w:rPr>
        <w:t>（1）伴随服务及配合措施；</w:t>
      </w:r>
    </w:p>
    <w:p w14:paraId="6F4EBC79">
      <w:pPr>
        <w:spacing w:line="360" w:lineRule="auto"/>
        <w:ind w:firstLine="420"/>
        <w:rPr>
          <w:rFonts w:hint="eastAsia" w:hAnsi="宋体"/>
          <w:color w:val="auto"/>
          <w:sz w:val="21"/>
          <w:szCs w:val="21"/>
          <w:highlight w:val="none"/>
        </w:rPr>
      </w:pPr>
      <w:r>
        <w:rPr>
          <w:rFonts w:hint="eastAsia" w:hAnsi="宋体"/>
          <w:color w:val="auto"/>
          <w:sz w:val="21"/>
          <w:szCs w:val="21"/>
          <w:highlight w:val="none"/>
        </w:rPr>
        <w:t>（2）要求</w:t>
      </w:r>
      <w:r>
        <w:rPr>
          <w:rFonts w:hint="eastAsia" w:hAnsi="宋体"/>
          <w:color w:val="auto"/>
          <w:sz w:val="21"/>
          <w:szCs w:val="21"/>
          <w:highlight w:val="none"/>
          <w:lang w:eastAsia="zh-CN"/>
        </w:rPr>
        <w:t>采购人</w:t>
      </w:r>
      <w:r>
        <w:rPr>
          <w:rFonts w:hint="eastAsia" w:hAnsi="宋体"/>
          <w:color w:val="auto"/>
          <w:sz w:val="21"/>
          <w:szCs w:val="21"/>
          <w:highlight w:val="none"/>
        </w:rPr>
        <w:t>提供的配合；</w:t>
      </w:r>
    </w:p>
    <w:p w14:paraId="2C421040">
      <w:pPr>
        <w:spacing w:line="360" w:lineRule="auto"/>
        <w:ind w:firstLine="420"/>
        <w:rPr>
          <w:rFonts w:hint="eastAsia" w:hAnsi="宋体"/>
          <w:color w:val="auto"/>
          <w:sz w:val="21"/>
          <w:szCs w:val="21"/>
          <w:highlight w:val="none"/>
        </w:rPr>
      </w:pPr>
      <w:r>
        <w:rPr>
          <w:rFonts w:hint="eastAsia" w:hAnsi="宋体"/>
          <w:color w:val="auto"/>
          <w:sz w:val="21"/>
          <w:szCs w:val="21"/>
          <w:highlight w:val="none"/>
        </w:rPr>
        <w:t>（3）对招标文件有不同意见的偏离说明；</w:t>
      </w:r>
    </w:p>
    <w:p w14:paraId="5E064C22">
      <w:pPr>
        <w:spacing w:line="360" w:lineRule="auto"/>
        <w:ind w:firstLine="420"/>
        <w:rPr>
          <w:rFonts w:hint="eastAsia" w:hAnsi="宋体"/>
          <w:color w:val="auto"/>
          <w:sz w:val="21"/>
          <w:szCs w:val="21"/>
          <w:highlight w:val="none"/>
        </w:rPr>
      </w:pPr>
      <w:r>
        <w:rPr>
          <w:rFonts w:hint="eastAsia" w:hAnsi="宋体"/>
          <w:color w:val="auto"/>
          <w:sz w:val="21"/>
          <w:szCs w:val="21"/>
          <w:highlight w:val="none"/>
        </w:rPr>
        <w:t>（4）其它说明。</w:t>
      </w:r>
    </w:p>
    <w:p w14:paraId="73858DCC">
      <w:pPr>
        <w:spacing w:line="360" w:lineRule="auto"/>
        <w:ind w:firstLine="420"/>
        <w:rPr>
          <w:rFonts w:hint="eastAsia" w:hAnsi="宋体"/>
          <w:color w:val="auto"/>
          <w:sz w:val="21"/>
          <w:szCs w:val="21"/>
          <w:highlight w:val="none"/>
        </w:rPr>
      </w:pPr>
      <w:r>
        <w:rPr>
          <w:rFonts w:hint="eastAsia" w:hAnsi="宋体"/>
          <w:color w:val="auto"/>
          <w:sz w:val="21"/>
          <w:szCs w:val="21"/>
          <w:highlight w:val="none"/>
        </w:rPr>
        <w:t>所有有关标书的函电，请按下列地址联系：</w:t>
      </w:r>
    </w:p>
    <w:p w14:paraId="175DA862">
      <w:pPr>
        <w:spacing w:line="360" w:lineRule="auto"/>
        <w:ind w:firstLine="420"/>
        <w:rPr>
          <w:rFonts w:hint="eastAsia" w:hAnsi="宋体"/>
          <w:color w:val="auto"/>
          <w:sz w:val="21"/>
          <w:szCs w:val="21"/>
          <w:highlight w:val="none"/>
        </w:rPr>
      </w:pPr>
      <w:r>
        <w:rPr>
          <w:rFonts w:hint="eastAsia" w:hAnsi="宋体"/>
          <w:color w:val="auto"/>
          <w:sz w:val="21"/>
          <w:szCs w:val="21"/>
          <w:highlight w:val="none"/>
        </w:rPr>
        <w:t>单位：联系人：</w:t>
      </w:r>
    </w:p>
    <w:p w14:paraId="1EFA2A0F">
      <w:pPr>
        <w:spacing w:line="360" w:lineRule="auto"/>
        <w:ind w:firstLine="420"/>
        <w:rPr>
          <w:rFonts w:hint="eastAsia" w:hAnsi="宋体"/>
          <w:color w:val="auto"/>
          <w:sz w:val="21"/>
          <w:szCs w:val="21"/>
          <w:highlight w:val="none"/>
        </w:rPr>
      </w:pPr>
      <w:r>
        <w:rPr>
          <w:rFonts w:hint="eastAsia" w:hAnsi="宋体"/>
          <w:color w:val="auto"/>
          <w:sz w:val="21"/>
          <w:szCs w:val="21"/>
          <w:highlight w:val="none"/>
        </w:rPr>
        <w:t>地址：邮政编码：</w:t>
      </w:r>
    </w:p>
    <w:p w14:paraId="4B8A8508">
      <w:pPr>
        <w:spacing w:line="360" w:lineRule="auto"/>
        <w:ind w:firstLine="420"/>
        <w:rPr>
          <w:rFonts w:hint="eastAsia" w:hAnsi="宋体"/>
          <w:color w:val="auto"/>
          <w:sz w:val="21"/>
          <w:szCs w:val="21"/>
          <w:highlight w:val="none"/>
        </w:rPr>
      </w:pPr>
      <w:r>
        <w:rPr>
          <w:rFonts w:hint="eastAsia" w:hAnsi="宋体"/>
          <w:color w:val="auto"/>
          <w:sz w:val="21"/>
          <w:szCs w:val="21"/>
          <w:highlight w:val="none"/>
        </w:rPr>
        <w:t>联系电话：传真：</w:t>
      </w:r>
    </w:p>
    <w:p w14:paraId="3204C55D">
      <w:pPr>
        <w:spacing w:line="360" w:lineRule="auto"/>
        <w:ind w:firstLine="420"/>
        <w:rPr>
          <w:rFonts w:hint="eastAsia" w:hAnsi="宋体"/>
          <w:color w:val="auto"/>
          <w:sz w:val="21"/>
          <w:szCs w:val="21"/>
          <w:highlight w:val="none"/>
        </w:rPr>
      </w:pPr>
      <w:r>
        <w:rPr>
          <w:rFonts w:hint="eastAsia" w:hAnsi="宋体"/>
          <w:color w:val="auto"/>
          <w:sz w:val="21"/>
          <w:szCs w:val="21"/>
          <w:highlight w:val="none"/>
        </w:rPr>
        <w:t>电子邮箱：</w:t>
      </w:r>
    </w:p>
    <w:p w14:paraId="18E5ECD6">
      <w:pPr>
        <w:spacing w:line="360" w:lineRule="auto"/>
        <w:ind w:firstLine="420"/>
        <w:rPr>
          <w:rFonts w:hint="eastAsia" w:hAnsi="宋体"/>
          <w:color w:val="auto"/>
          <w:sz w:val="21"/>
          <w:szCs w:val="21"/>
          <w:highlight w:val="none"/>
        </w:rPr>
      </w:pPr>
    </w:p>
    <w:p w14:paraId="0156D692">
      <w:pPr>
        <w:spacing w:line="360" w:lineRule="auto"/>
        <w:ind w:firstLine="420"/>
        <w:rPr>
          <w:rFonts w:hint="eastAsia" w:hAnsi="宋体"/>
          <w:color w:val="auto"/>
          <w:sz w:val="21"/>
          <w:szCs w:val="21"/>
          <w:highlight w:val="none"/>
        </w:rPr>
      </w:pPr>
      <w:r>
        <w:rPr>
          <w:rFonts w:hint="eastAsia" w:hAnsi="宋体"/>
          <w:color w:val="auto"/>
          <w:sz w:val="21"/>
          <w:szCs w:val="21"/>
          <w:highlight w:val="none"/>
        </w:rPr>
        <w:t>投标单位：（单位盖章）</w:t>
      </w:r>
    </w:p>
    <w:p w14:paraId="3D7868CD">
      <w:pPr>
        <w:spacing w:line="360" w:lineRule="auto"/>
        <w:ind w:firstLine="420"/>
        <w:rPr>
          <w:rFonts w:hint="eastAsia" w:hAnsi="宋体"/>
          <w:color w:val="auto"/>
          <w:sz w:val="21"/>
          <w:szCs w:val="21"/>
          <w:highlight w:val="none"/>
        </w:rPr>
      </w:pPr>
      <w:r>
        <w:rPr>
          <w:rFonts w:hint="eastAsia" w:hAnsi="宋体"/>
          <w:color w:val="auto"/>
          <w:sz w:val="21"/>
          <w:szCs w:val="21"/>
          <w:highlight w:val="none"/>
        </w:rPr>
        <w:t>法定代表人或代理人：（签字或盖章）</w:t>
      </w:r>
    </w:p>
    <w:p w14:paraId="4C90D858">
      <w:pPr>
        <w:spacing w:line="360" w:lineRule="auto"/>
        <w:ind w:firstLine="420"/>
        <w:rPr>
          <w:rFonts w:hint="eastAsia" w:hAnsi="宋体"/>
          <w:color w:val="auto"/>
          <w:sz w:val="21"/>
          <w:szCs w:val="21"/>
          <w:highlight w:val="none"/>
        </w:rPr>
      </w:pPr>
      <w:r>
        <w:rPr>
          <w:rFonts w:hint="eastAsia" w:hAnsi="宋体"/>
          <w:color w:val="auto"/>
          <w:sz w:val="21"/>
          <w:szCs w:val="21"/>
          <w:highlight w:val="none"/>
        </w:rPr>
        <w:t>日期：   年  月  日</w:t>
      </w:r>
    </w:p>
    <w:p w14:paraId="1402427A">
      <w:pPr>
        <w:pStyle w:val="12"/>
        <w:spacing w:line="360" w:lineRule="auto"/>
        <w:ind w:firstLine="422"/>
        <w:rPr>
          <w:rFonts w:hint="eastAsia" w:ascii="宋体" w:hAnsi="宋体" w:eastAsia="宋体" w:cs="宋体"/>
          <w:b/>
          <w:bCs/>
          <w:color w:val="auto"/>
          <w:szCs w:val="21"/>
          <w:highlight w:val="none"/>
        </w:rPr>
      </w:pPr>
    </w:p>
    <w:p w14:paraId="02AEF6A0">
      <w:pPr>
        <w:pStyle w:val="12"/>
        <w:spacing w:line="360" w:lineRule="auto"/>
        <w:ind w:firstLine="422"/>
        <w:rPr>
          <w:rFonts w:hint="eastAsia" w:ascii="宋体" w:hAnsi="宋体" w:eastAsia="宋体" w:cs="宋体"/>
          <w:b/>
          <w:bCs/>
          <w:color w:val="auto"/>
          <w:szCs w:val="21"/>
          <w:highlight w:val="none"/>
        </w:rPr>
      </w:pPr>
    </w:p>
    <w:p w14:paraId="70C93814">
      <w:pPr>
        <w:pStyle w:val="12"/>
        <w:spacing w:line="360" w:lineRule="auto"/>
        <w:ind w:firstLine="422"/>
        <w:rPr>
          <w:rFonts w:hint="eastAsia" w:ascii="宋体" w:hAnsi="宋体" w:eastAsia="宋体" w:cs="宋体"/>
          <w:b/>
          <w:bCs/>
          <w:color w:val="auto"/>
          <w:szCs w:val="21"/>
          <w:highlight w:val="none"/>
          <w:lang w:val="zh-CN"/>
        </w:rPr>
      </w:pPr>
    </w:p>
    <w:p w14:paraId="60DDEB96">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p>
    <w:p w14:paraId="26CB8CCE">
      <w:pPr>
        <w:pStyle w:val="12"/>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格式3：投标人基本情况表</w:t>
      </w:r>
    </w:p>
    <w:p w14:paraId="4F31B6DF">
      <w:pPr>
        <w:pStyle w:val="12"/>
        <w:ind w:firstLine="0"/>
        <w:rPr>
          <w:rFonts w:hint="eastAsia" w:ascii="宋体" w:hAnsi="宋体" w:eastAsia="宋体" w:cs="宋体"/>
          <w:b/>
          <w:bCs/>
          <w:color w:val="auto"/>
          <w:szCs w:val="21"/>
          <w:highlight w:val="none"/>
        </w:rPr>
      </w:pPr>
    </w:p>
    <w:p w14:paraId="63231BB3">
      <w:pPr>
        <w:pStyle w:val="12"/>
        <w:ind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投标人基本情况表</w:t>
      </w:r>
    </w:p>
    <w:p w14:paraId="2AB64305">
      <w:pPr>
        <w:spacing w:line="400" w:lineRule="exact"/>
        <w:rPr>
          <w:rFonts w:hint="eastAsia" w:hAnsi="宋体"/>
          <w:color w:val="auto"/>
          <w:sz w:val="21"/>
          <w:szCs w:val="21"/>
          <w:highlight w:val="none"/>
        </w:rPr>
      </w:pPr>
      <w:r>
        <w:rPr>
          <w:rFonts w:hint="eastAsia" w:hAnsi="宋体"/>
          <w:color w:val="auto"/>
          <w:sz w:val="21"/>
          <w:szCs w:val="21"/>
          <w:highlight w:val="none"/>
        </w:rPr>
        <w:t>投标人名称（公章）：</w:t>
      </w:r>
      <w:r>
        <w:rPr>
          <w:rFonts w:hint="eastAsia" w:hAnsi="宋体"/>
          <w:color w:val="auto"/>
          <w:sz w:val="21"/>
          <w:szCs w:val="21"/>
          <w:highlight w:val="none"/>
          <w:u w:val="single"/>
        </w:rPr>
        <w:t xml:space="preserve">                       </w:t>
      </w:r>
    </w:p>
    <w:tbl>
      <w:tblPr>
        <w:tblStyle w:val="42"/>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60"/>
        <w:gridCol w:w="1855"/>
        <w:gridCol w:w="1461"/>
        <w:gridCol w:w="2056"/>
        <w:gridCol w:w="1039"/>
      </w:tblGrid>
      <w:tr w14:paraId="391B249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0DEDB7FD">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法定代表人</w:t>
            </w:r>
          </w:p>
        </w:tc>
        <w:tc>
          <w:tcPr>
            <w:tcW w:w="1855" w:type="dxa"/>
            <w:tcBorders>
              <w:top w:val="single" w:color="auto" w:sz="6" w:space="0"/>
              <w:left w:val="single" w:color="auto" w:sz="6" w:space="0"/>
              <w:bottom w:val="single" w:color="auto" w:sz="6" w:space="0"/>
              <w:right w:val="single" w:color="auto" w:sz="6" w:space="0"/>
            </w:tcBorders>
            <w:noWrap w:val="0"/>
            <w:vAlign w:val="center"/>
          </w:tcPr>
          <w:p w14:paraId="4FAD1B06">
            <w:pPr>
              <w:spacing w:line="360" w:lineRule="auto"/>
              <w:jc w:val="both"/>
              <w:rPr>
                <w:rFonts w:hint="eastAsia" w:hAnsi="宋体"/>
                <w:color w:val="auto"/>
                <w:sz w:val="21"/>
                <w:szCs w:val="21"/>
                <w:highlight w:val="none"/>
              </w:rPr>
            </w:pPr>
          </w:p>
        </w:tc>
        <w:tc>
          <w:tcPr>
            <w:tcW w:w="1461" w:type="dxa"/>
            <w:tcBorders>
              <w:top w:val="single" w:color="auto" w:sz="6" w:space="0"/>
              <w:left w:val="single" w:color="auto" w:sz="6" w:space="0"/>
              <w:bottom w:val="single" w:color="auto" w:sz="6" w:space="0"/>
              <w:right w:val="single" w:color="auto" w:sz="6" w:space="0"/>
            </w:tcBorders>
            <w:noWrap w:val="0"/>
            <w:vAlign w:val="center"/>
          </w:tcPr>
          <w:p w14:paraId="215C178B">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成立日期</w:t>
            </w:r>
          </w:p>
        </w:tc>
        <w:tc>
          <w:tcPr>
            <w:tcW w:w="3095" w:type="dxa"/>
            <w:gridSpan w:val="2"/>
            <w:tcBorders>
              <w:top w:val="single" w:color="auto" w:sz="6" w:space="0"/>
              <w:left w:val="single" w:color="auto" w:sz="6" w:space="0"/>
              <w:bottom w:val="single" w:color="auto" w:sz="6" w:space="0"/>
              <w:right w:val="single" w:color="auto" w:sz="6" w:space="0"/>
            </w:tcBorders>
            <w:noWrap w:val="0"/>
            <w:vAlign w:val="center"/>
          </w:tcPr>
          <w:p w14:paraId="59469635">
            <w:pPr>
              <w:spacing w:line="360" w:lineRule="auto"/>
              <w:jc w:val="both"/>
              <w:rPr>
                <w:rFonts w:hint="eastAsia" w:hAnsi="宋体"/>
                <w:color w:val="auto"/>
                <w:sz w:val="21"/>
                <w:szCs w:val="21"/>
                <w:highlight w:val="none"/>
              </w:rPr>
            </w:pPr>
          </w:p>
        </w:tc>
      </w:tr>
      <w:tr w14:paraId="0785313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5BAC7610">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企业地址</w:t>
            </w:r>
          </w:p>
        </w:tc>
        <w:tc>
          <w:tcPr>
            <w:tcW w:w="1855" w:type="dxa"/>
            <w:tcBorders>
              <w:top w:val="single" w:color="auto" w:sz="6" w:space="0"/>
              <w:left w:val="single" w:color="auto" w:sz="6" w:space="0"/>
              <w:bottom w:val="single" w:color="auto" w:sz="6" w:space="0"/>
              <w:right w:val="single" w:color="auto" w:sz="6" w:space="0"/>
            </w:tcBorders>
            <w:noWrap w:val="0"/>
            <w:vAlign w:val="center"/>
          </w:tcPr>
          <w:p w14:paraId="1D892A07">
            <w:pPr>
              <w:spacing w:line="360" w:lineRule="auto"/>
              <w:jc w:val="both"/>
              <w:rPr>
                <w:rFonts w:hint="eastAsia" w:hAnsi="宋体"/>
                <w:color w:val="auto"/>
                <w:sz w:val="21"/>
                <w:szCs w:val="21"/>
                <w:highlight w:val="none"/>
              </w:rPr>
            </w:pPr>
          </w:p>
        </w:tc>
        <w:tc>
          <w:tcPr>
            <w:tcW w:w="1461" w:type="dxa"/>
            <w:tcBorders>
              <w:top w:val="single" w:color="auto" w:sz="6" w:space="0"/>
              <w:left w:val="single" w:color="auto" w:sz="6" w:space="0"/>
              <w:bottom w:val="single" w:color="auto" w:sz="6" w:space="0"/>
              <w:right w:val="single" w:color="auto" w:sz="6" w:space="0"/>
            </w:tcBorders>
            <w:noWrap w:val="0"/>
            <w:vAlign w:val="center"/>
          </w:tcPr>
          <w:p w14:paraId="237CA437">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注册资本</w:t>
            </w:r>
          </w:p>
        </w:tc>
        <w:tc>
          <w:tcPr>
            <w:tcW w:w="3095" w:type="dxa"/>
            <w:gridSpan w:val="2"/>
            <w:tcBorders>
              <w:top w:val="single" w:color="auto" w:sz="6" w:space="0"/>
              <w:left w:val="single" w:color="auto" w:sz="6" w:space="0"/>
              <w:bottom w:val="single" w:color="auto" w:sz="6" w:space="0"/>
              <w:right w:val="single" w:color="auto" w:sz="6" w:space="0"/>
            </w:tcBorders>
            <w:noWrap w:val="0"/>
            <w:vAlign w:val="center"/>
          </w:tcPr>
          <w:p w14:paraId="58C15669">
            <w:pPr>
              <w:spacing w:line="360" w:lineRule="auto"/>
              <w:ind w:firstLine="2160"/>
              <w:jc w:val="both"/>
              <w:rPr>
                <w:rFonts w:hint="eastAsia" w:hAnsi="宋体"/>
                <w:color w:val="auto"/>
                <w:sz w:val="21"/>
                <w:szCs w:val="21"/>
                <w:highlight w:val="none"/>
              </w:rPr>
            </w:pPr>
            <w:r>
              <w:rPr>
                <w:rFonts w:hint="eastAsia" w:hAnsi="宋体"/>
                <w:color w:val="auto"/>
                <w:sz w:val="21"/>
                <w:szCs w:val="21"/>
                <w:highlight w:val="none"/>
                <w:lang w:val="zh-CN"/>
              </w:rPr>
              <w:t>万元</w:t>
            </w:r>
          </w:p>
        </w:tc>
      </w:tr>
      <w:tr w14:paraId="3782E4C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2D61C862">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经营范围</w:t>
            </w:r>
          </w:p>
        </w:tc>
        <w:tc>
          <w:tcPr>
            <w:tcW w:w="6411" w:type="dxa"/>
            <w:gridSpan w:val="4"/>
            <w:tcBorders>
              <w:top w:val="single" w:color="auto" w:sz="6" w:space="0"/>
              <w:left w:val="single" w:color="auto" w:sz="6" w:space="0"/>
              <w:bottom w:val="single" w:color="auto" w:sz="6" w:space="0"/>
              <w:right w:val="single" w:color="auto" w:sz="6" w:space="0"/>
            </w:tcBorders>
            <w:noWrap w:val="0"/>
            <w:vAlign w:val="center"/>
          </w:tcPr>
          <w:p w14:paraId="5A3A9352">
            <w:pPr>
              <w:spacing w:line="360" w:lineRule="auto"/>
              <w:jc w:val="both"/>
              <w:rPr>
                <w:rFonts w:hint="eastAsia" w:hAnsi="宋体"/>
                <w:color w:val="auto"/>
                <w:sz w:val="21"/>
                <w:szCs w:val="21"/>
                <w:highlight w:val="none"/>
              </w:rPr>
            </w:pPr>
          </w:p>
        </w:tc>
      </w:tr>
      <w:tr w14:paraId="6D6AA30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2529FE06">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职工人数</w:t>
            </w:r>
          </w:p>
        </w:tc>
        <w:tc>
          <w:tcPr>
            <w:tcW w:w="1855" w:type="dxa"/>
            <w:tcBorders>
              <w:top w:val="single" w:color="auto" w:sz="6" w:space="0"/>
              <w:left w:val="single" w:color="auto" w:sz="6" w:space="0"/>
              <w:bottom w:val="single" w:color="auto" w:sz="6" w:space="0"/>
              <w:right w:val="single" w:color="auto" w:sz="6" w:space="0"/>
            </w:tcBorders>
            <w:noWrap w:val="0"/>
            <w:vAlign w:val="center"/>
          </w:tcPr>
          <w:p w14:paraId="6FAF34AE">
            <w:pPr>
              <w:spacing w:line="360" w:lineRule="auto"/>
              <w:jc w:val="both"/>
              <w:rPr>
                <w:rFonts w:hint="eastAsia" w:hAnsi="宋体"/>
                <w:color w:val="auto"/>
                <w:sz w:val="21"/>
                <w:szCs w:val="21"/>
                <w:highlight w:val="none"/>
              </w:rPr>
            </w:pPr>
          </w:p>
        </w:tc>
        <w:tc>
          <w:tcPr>
            <w:tcW w:w="3517" w:type="dxa"/>
            <w:gridSpan w:val="2"/>
            <w:tcBorders>
              <w:top w:val="single" w:color="auto" w:sz="6" w:space="0"/>
              <w:left w:val="single" w:color="auto" w:sz="6" w:space="0"/>
              <w:bottom w:val="single" w:color="auto" w:sz="6" w:space="0"/>
              <w:right w:val="single" w:color="auto" w:sz="6" w:space="0"/>
            </w:tcBorders>
            <w:noWrap w:val="0"/>
            <w:vAlign w:val="center"/>
          </w:tcPr>
          <w:p w14:paraId="322D7D02">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其中：有中高级以上职称的人数</w:t>
            </w:r>
          </w:p>
        </w:tc>
        <w:tc>
          <w:tcPr>
            <w:tcW w:w="1039" w:type="dxa"/>
            <w:tcBorders>
              <w:top w:val="single" w:color="auto" w:sz="6" w:space="0"/>
              <w:left w:val="single" w:color="auto" w:sz="6" w:space="0"/>
              <w:bottom w:val="single" w:color="auto" w:sz="6" w:space="0"/>
              <w:right w:val="single" w:color="auto" w:sz="6" w:space="0"/>
            </w:tcBorders>
            <w:noWrap w:val="0"/>
            <w:vAlign w:val="center"/>
          </w:tcPr>
          <w:p w14:paraId="0C8941A8">
            <w:pPr>
              <w:spacing w:line="360" w:lineRule="auto"/>
              <w:jc w:val="both"/>
              <w:rPr>
                <w:rFonts w:hint="eastAsia" w:hAnsi="宋体"/>
                <w:color w:val="auto"/>
                <w:sz w:val="21"/>
                <w:szCs w:val="21"/>
                <w:highlight w:val="none"/>
              </w:rPr>
            </w:pPr>
          </w:p>
        </w:tc>
      </w:tr>
      <w:tr w14:paraId="53DD5EC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22256BB9">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资产总计</w:t>
            </w:r>
          </w:p>
        </w:tc>
        <w:tc>
          <w:tcPr>
            <w:tcW w:w="1855" w:type="dxa"/>
            <w:tcBorders>
              <w:top w:val="single" w:color="auto" w:sz="6" w:space="0"/>
              <w:left w:val="single" w:color="auto" w:sz="6" w:space="0"/>
              <w:bottom w:val="single" w:color="auto" w:sz="6" w:space="0"/>
              <w:right w:val="single" w:color="auto" w:sz="6" w:space="0"/>
            </w:tcBorders>
            <w:noWrap w:val="0"/>
            <w:vAlign w:val="center"/>
          </w:tcPr>
          <w:p w14:paraId="47D59AA3">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 xml:space="preserve">      万元</w:t>
            </w:r>
          </w:p>
        </w:tc>
        <w:tc>
          <w:tcPr>
            <w:tcW w:w="1461" w:type="dxa"/>
            <w:tcBorders>
              <w:top w:val="single" w:color="auto" w:sz="6" w:space="0"/>
              <w:left w:val="single" w:color="auto" w:sz="6" w:space="0"/>
              <w:bottom w:val="single" w:color="auto" w:sz="6" w:space="0"/>
              <w:right w:val="single" w:color="auto" w:sz="6" w:space="0"/>
            </w:tcBorders>
            <w:noWrap w:val="0"/>
            <w:vAlign w:val="center"/>
          </w:tcPr>
          <w:p w14:paraId="6B0C77AE">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净资产</w:t>
            </w:r>
          </w:p>
        </w:tc>
        <w:tc>
          <w:tcPr>
            <w:tcW w:w="3095" w:type="dxa"/>
            <w:gridSpan w:val="2"/>
            <w:tcBorders>
              <w:top w:val="single" w:color="auto" w:sz="6" w:space="0"/>
              <w:left w:val="single" w:color="auto" w:sz="6" w:space="0"/>
              <w:bottom w:val="single" w:color="auto" w:sz="6" w:space="0"/>
              <w:right w:val="single" w:color="auto" w:sz="6" w:space="0"/>
            </w:tcBorders>
            <w:noWrap w:val="0"/>
            <w:vAlign w:val="center"/>
          </w:tcPr>
          <w:p w14:paraId="2B1A32D9">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万元</w:t>
            </w:r>
          </w:p>
        </w:tc>
      </w:tr>
      <w:tr w14:paraId="78245F3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0AF247D3">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股东权益</w:t>
            </w:r>
          </w:p>
        </w:tc>
        <w:tc>
          <w:tcPr>
            <w:tcW w:w="1855" w:type="dxa"/>
            <w:tcBorders>
              <w:top w:val="single" w:color="auto" w:sz="6" w:space="0"/>
              <w:left w:val="single" w:color="auto" w:sz="6" w:space="0"/>
              <w:bottom w:val="single" w:color="auto" w:sz="6" w:space="0"/>
              <w:right w:val="single" w:color="auto" w:sz="6" w:space="0"/>
            </w:tcBorders>
            <w:noWrap w:val="0"/>
            <w:vAlign w:val="center"/>
          </w:tcPr>
          <w:p w14:paraId="09090F0B">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 xml:space="preserve">     万元</w:t>
            </w:r>
          </w:p>
        </w:tc>
        <w:tc>
          <w:tcPr>
            <w:tcW w:w="1461" w:type="dxa"/>
            <w:tcBorders>
              <w:top w:val="single" w:color="auto" w:sz="6" w:space="0"/>
              <w:left w:val="single" w:color="auto" w:sz="6" w:space="0"/>
              <w:bottom w:val="single" w:color="auto" w:sz="6" w:space="0"/>
              <w:right w:val="single" w:color="auto" w:sz="6" w:space="0"/>
            </w:tcBorders>
            <w:noWrap w:val="0"/>
            <w:vAlign w:val="center"/>
          </w:tcPr>
          <w:p w14:paraId="0080EBD6">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销售收入</w:t>
            </w:r>
          </w:p>
        </w:tc>
        <w:tc>
          <w:tcPr>
            <w:tcW w:w="3095" w:type="dxa"/>
            <w:gridSpan w:val="2"/>
            <w:tcBorders>
              <w:top w:val="single" w:color="auto" w:sz="6" w:space="0"/>
              <w:left w:val="single" w:color="auto" w:sz="6" w:space="0"/>
              <w:bottom w:val="single" w:color="auto" w:sz="6" w:space="0"/>
              <w:right w:val="single" w:color="auto" w:sz="6" w:space="0"/>
            </w:tcBorders>
            <w:noWrap w:val="0"/>
            <w:vAlign w:val="center"/>
          </w:tcPr>
          <w:p w14:paraId="592C9028">
            <w:pPr>
              <w:spacing w:line="360" w:lineRule="auto"/>
              <w:jc w:val="both"/>
              <w:rPr>
                <w:rFonts w:hint="eastAsia" w:hAnsi="宋体"/>
                <w:color w:val="auto"/>
                <w:sz w:val="21"/>
                <w:szCs w:val="21"/>
                <w:highlight w:val="none"/>
              </w:rPr>
            </w:pPr>
            <w:r>
              <w:rPr>
                <w:rFonts w:hint="eastAsia" w:hAnsi="宋体"/>
                <w:color w:val="auto"/>
                <w:sz w:val="21"/>
                <w:szCs w:val="21"/>
                <w:highlight w:val="none"/>
              </w:rPr>
              <w:t>202</w:t>
            </w:r>
            <w:r>
              <w:rPr>
                <w:rFonts w:hint="eastAsia" w:hAnsi="宋体"/>
                <w:color w:val="auto"/>
                <w:sz w:val="21"/>
                <w:szCs w:val="21"/>
                <w:highlight w:val="none"/>
                <w:lang w:val="en-US" w:eastAsia="zh-CN"/>
              </w:rPr>
              <w:t>5</w:t>
            </w:r>
            <w:r>
              <w:rPr>
                <w:rFonts w:hint="eastAsia" w:hAnsi="宋体"/>
                <w:color w:val="auto"/>
                <w:sz w:val="21"/>
                <w:szCs w:val="21"/>
                <w:highlight w:val="none"/>
              </w:rPr>
              <w:t>年</w:t>
            </w:r>
            <w:r>
              <w:rPr>
                <w:rFonts w:hint="eastAsia" w:hAnsi="宋体"/>
                <w:color w:val="auto"/>
                <w:sz w:val="21"/>
                <w:szCs w:val="21"/>
                <w:highlight w:val="none"/>
                <w:lang w:val="zh-CN"/>
              </w:rPr>
              <w:t xml:space="preserve">          万元</w:t>
            </w:r>
          </w:p>
        </w:tc>
      </w:tr>
      <w:tr w14:paraId="2BC5E97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471F5404">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实现利润</w:t>
            </w:r>
          </w:p>
        </w:tc>
        <w:tc>
          <w:tcPr>
            <w:tcW w:w="1855" w:type="dxa"/>
            <w:tcBorders>
              <w:top w:val="single" w:color="auto" w:sz="6" w:space="0"/>
              <w:left w:val="single" w:color="auto" w:sz="6" w:space="0"/>
              <w:bottom w:val="single" w:color="auto" w:sz="6" w:space="0"/>
              <w:right w:val="single" w:color="auto" w:sz="6" w:space="0"/>
            </w:tcBorders>
            <w:noWrap w:val="0"/>
            <w:vAlign w:val="center"/>
          </w:tcPr>
          <w:p w14:paraId="155CBB40">
            <w:pPr>
              <w:spacing w:line="360" w:lineRule="auto"/>
              <w:jc w:val="both"/>
              <w:rPr>
                <w:rFonts w:hint="eastAsia" w:hAnsi="宋体"/>
                <w:color w:val="auto"/>
                <w:sz w:val="21"/>
                <w:szCs w:val="21"/>
                <w:highlight w:val="none"/>
              </w:rPr>
            </w:pPr>
            <w:r>
              <w:rPr>
                <w:rFonts w:hint="eastAsia" w:hAnsi="宋体"/>
                <w:color w:val="auto"/>
                <w:sz w:val="21"/>
                <w:szCs w:val="21"/>
                <w:highlight w:val="none"/>
              </w:rPr>
              <w:t>202</w:t>
            </w:r>
            <w:r>
              <w:rPr>
                <w:rFonts w:hint="eastAsia" w:hAnsi="宋体"/>
                <w:color w:val="auto"/>
                <w:sz w:val="21"/>
                <w:szCs w:val="21"/>
                <w:highlight w:val="none"/>
                <w:lang w:val="en-US" w:eastAsia="zh-CN"/>
              </w:rPr>
              <w:t>5</w:t>
            </w:r>
            <w:r>
              <w:rPr>
                <w:rFonts w:hint="eastAsia" w:hAnsi="宋体"/>
                <w:color w:val="auto"/>
                <w:sz w:val="21"/>
                <w:szCs w:val="21"/>
                <w:highlight w:val="none"/>
              </w:rPr>
              <w:t>年</w:t>
            </w:r>
            <w:r>
              <w:rPr>
                <w:rFonts w:hint="eastAsia" w:hAnsi="宋体"/>
                <w:color w:val="auto"/>
                <w:sz w:val="21"/>
                <w:szCs w:val="21"/>
                <w:highlight w:val="none"/>
                <w:lang w:val="zh-CN"/>
              </w:rPr>
              <w:t xml:space="preserve">  万元</w:t>
            </w:r>
          </w:p>
        </w:tc>
        <w:tc>
          <w:tcPr>
            <w:tcW w:w="1461" w:type="dxa"/>
            <w:tcBorders>
              <w:top w:val="single" w:color="auto" w:sz="6" w:space="0"/>
              <w:left w:val="single" w:color="auto" w:sz="6" w:space="0"/>
              <w:bottom w:val="single" w:color="auto" w:sz="6" w:space="0"/>
              <w:right w:val="single" w:color="auto" w:sz="6" w:space="0"/>
            </w:tcBorders>
            <w:noWrap w:val="0"/>
            <w:vAlign w:val="center"/>
          </w:tcPr>
          <w:p w14:paraId="2C89B31A">
            <w:pPr>
              <w:spacing w:line="360" w:lineRule="auto"/>
              <w:jc w:val="both"/>
              <w:rPr>
                <w:rFonts w:hint="eastAsia" w:hAnsi="宋体"/>
                <w:color w:val="auto"/>
                <w:sz w:val="21"/>
                <w:szCs w:val="21"/>
                <w:highlight w:val="none"/>
              </w:rPr>
            </w:pPr>
          </w:p>
        </w:tc>
        <w:tc>
          <w:tcPr>
            <w:tcW w:w="3095" w:type="dxa"/>
            <w:gridSpan w:val="2"/>
            <w:tcBorders>
              <w:top w:val="single" w:color="auto" w:sz="6" w:space="0"/>
              <w:left w:val="single" w:color="auto" w:sz="6" w:space="0"/>
              <w:bottom w:val="single" w:color="auto" w:sz="6" w:space="0"/>
              <w:right w:val="single" w:color="auto" w:sz="6" w:space="0"/>
            </w:tcBorders>
            <w:noWrap w:val="0"/>
            <w:vAlign w:val="center"/>
          </w:tcPr>
          <w:p w14:paraId="4A6628BE">
            <w:pPr>
              <w:spacing w:line="360" w:lineRule="auto"/>
              <w:jc w:val="both"/>
              <w:rPr>
                <w:rFonts w:hint="eastAsia" w:hAnsi="宋体"/>
                <w:color w:val="auto"/>
                <w:sz w:val="21"/>
                <w:szCs w:val="21"/>
                <w:highlight w:val="none"/>
              </w:rPr>
            </w:pPr>
          </w:p>
        </w:tc>
      </w:tr>
      <w:tr w14:paraId="34F76D8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7FBE58D6">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营业面积（含厂房面积）</w:t>
            </w:r>
          </w:p>
        </w:tc>
        <w:tc>
          <w:tcPr>
            <w:tcW w:w="1855" w:type="dxa"/>
            <w:tcBorders>
              <w:top w:val="single" w:color="auto" w:sz="6" w:space="0"/>
              <w:left w:val="single" w:color="auto" w:sz="6" w:space="0"/>
              <w:bottom w:val="single" w:color="auto" w:sz="6" w:space="0"/>
              <w:right w:val="single" w:color="auto" w:sz="6" w:space="0"/>
            </w:tcBorders>
            <w:noWrap w:val="0"/>
            <w:vAlign w:val="center"/>
          </w:tcPr>
          <w:p w14:paraId="6217C8C8">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 xml:space="preserve">        平方米</w:t>
            </w:r>
          </w:p>
        </w:tc>
        <w:tc>
          <w:tcPr>
            <w:tcW w:w="1461" w:type="dxa"/>
            <w:tcBorders>
              <w:top w:val="single" w:color="auto" w:sz="6" w:space="0"/>
              <w:left w:val="single" w:color="auto" w:sz="6" w:space="0"/>
              <w:bottom w:val="single" w:color="auto" w:sz="6" w:space="0"/>
              <w:right w:val="single" w:color="auto" w:sz="6" w:space="0"/>
            </w:tcBorders>
            <w:noWrap w:val="0"/>
            <w:vAlign w:val="center"/>
          </w:tcPr>
          <w:p w14:paraId="0D7E1D1A">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其中：</w:t>
            </w:r>
          </w:p>
        </w:tc>
        <w:tc>
          <w:tcPr>
            <w:tcW w:w="3095" w:type="dxa"/>
            <w:gridSpan w:val="2"/>
            <w:tcBorders>
              <w:top w:val="single" w:color="auto" w:sz="6" w:space="0"/>
              <w:left w:val="single" w:color="auto" w:sz="6" w:space="0"/>
              <w:bottom w:val="single" w:color="auto" w:sz="6" w:space="0"/>
              <w:right w:val="single" w:color="auto" w:sz="6" w:space="0"/>
            </w:tcBorders>
            <w:noWrap w:val="0"/>
            <w:vAlign w:val="center"/>
          </w:tcPr>
          <w:p w14:paraId="2C30EDA3">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自有面积      平方米</w:t>
            </w:r>
          </w:p>
          <w:p w14:paraId="0E279187">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承租面积        平方米</w:t>
            </w:r>
          </w:p>
        </w:tc>
      </w:tr>
      <w:tr w14:paraId="356BF55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7DF4E12B">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单位简历及内设机构情况</w:t>
            </w:r>
          </w:p>
        </w:tc>
        <w:tc>
          <w:tcPr>
            <w:tcW w:w="6411" w:type="dxa"/>
            <w:gridSpan w:val="4"/>
            <w:tcBorders>
              <w:top w:val="single" w:color="auto" w:sz="6" w:space="0"/>
              <w:left w:val="single" w:color="auto" w:sz="6" w:space="0"/>
              <w:bottom w:val="single" w:color="auto" w:sz="6" w:space="0"/>
              <w:right w:val="single" w:color="auto" w:sz="6" w:space="0"/>
            </w:tcBorders>
            <w:noWrap w:val="0"/>
            <w:vAlign w:val="center"/>
          </w:tcPr>
          <w:p w14:paraId="555E5B4E">
            <w:pPr>
              <w:spacing w:line="360" w:lineRule="auto"/>
              <w:jc w:val="both"/>
              <w:rPr>
                <w:rFonts w:hint="eastAsia" w:hAnsi="宋体"/>
                <w:color w:val="auto"/>
                <w:sz w:val="21"/>
                <w:szCs w:val="21"/>
                <w:highlight w:val="none"/>
              </w:rPr>
            </w:pPr>
          </w:p>
        </w:tc>
      </w:tr>
      <w:tr w14:paraId="262D4EE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439ADEF0">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单位优势及特长</w:t>
            </w:r>
          </w:p>
        </w:tc>
        <w:tc>
          <w:tcPr>
            <w:tcW w:w="6411" w:type="dxa"/>
            <w:gridSpan w:val="4"/>
            <w:tcBorders>
              <w:top w:val="single" w:color="auto" w:sz="6" w:space="0"/>
              <w:left w:val="single" w:color="auto" w:sz="6" w:space="0"/>
              <w:bottom w:val="single" w:color="auto" w:sz="6" w:space="0"/>
              <w:right w:val="single" w:color="auto" w:sz="6" w:space="0"/>
            </w:tcBorders>
            <w:noWrap w:val="0"/>
            <w:vAlign w:val="center"/>
          </w:tcPr>
          <w:p w14:paraId="2CF1AC40">
            <w:pPr>
              <w:spacing w:line="360" w:lineRule="auto"/>
              <w:jc w:val="both"/>
              <w:rPr>
                <w:rFonts w:hint="eastAsia" w:hAnsi="宋体"/>
                <w:color w:val="auto"/>
                <w:sz w:val="21"/>
                <w:szCs w:val="21"/>
                <w:highlight w:val="none"/>
              </w:rPr>
            </w:pPr>
          </w:p>
        </w:tc>
      </w:tr>
      <w:tr w14:paraId="10149AD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7AD41987">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近三年来完成或正在履行的重大合同情况</w:t>
            </w:r>
          </w:p>
        </w:tc>
        <w:tc>
          <w:tcPr>
            <w:tcW w:w="6411" w:type="dxa"/>
            <w:gridSpan w:val="4"/>
            <w:tcBorders>
              <w:top w:val="single" w:color="auto" w:sz="6" w:space="0"/>
              <w:left w:val="single" w:color="auto" w:sz="6" w:space="0"/>
              <w:bottom w:val="single" w:color="auto" w:sz="6" w:space="0"/>
              <w:right w:val="single" w:color="auto" w:sz="6" w:space="0"/>
            </w:tcBorders>
            <w:noWrap w:val="0"/>
            <w:vAlign w:val="center"/>
          </w:tcPr>
          <w:p w14:paraId="306F05BC">
            <w:pPr>
              <w:spacing w:line="360" w:lineRule="auto"/>
              <w:jc w:val="both"/>
              <w:rPr>
                <w:rFonts w:hint="eastAsia" w:hAnsi="宋体"/>
                <w:color w:val="auto"/>
                <w:sz w:val="21"/>
                <w:szCs w:val="21"/>
                <w:highlight w:val="none"/>
              </w:rPr>
            </w:pPr>
          </w:p>
        </w:tc>
      </w:tr>
      <w:tr w14:paraId="0C6C26A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2FDA87F8">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最近2年内在经营过程中受到何种奖励或处分</w:t>
            </w:r>
          </w:p>
        </w:tc>
        <w:tc>
          <w:tcPr>
            <w:tcW w:w="6411" w:type="dxa"/>
            <w:gridSpan w:val="4"/>
            <w:tcBorders>
              <w:top w:val="single" w:color="auto" w:sz="6" w:space="0"/>
              <w:left w:val="single" w:color="auto" w:sz="6" w:space="0"/>
              <w:bottom w:val="single" w:color="auto" w:sz="6" w:space="0"/>
              <w:right w:val="single" w:color="auto" w:sz="6" w:space="0"/>
            </w:tcBorders>
            <w:noWrap w:val="0"/>
            <w:vAlign w:val="center"/>
          </w:tcPr>
          <w:p w14:paraId="6A4440CC">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（包括财政、工商、税务、物价、技监部门稽查情况和结果）</w:t>
            </w:r>
          </w:p>
        </w:tc>
      </w:tr>
      <w:tr w14:paraId="055ADF0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71E8C96A">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最近3年内有无因售假、售劣或是其他原因被消费者投诉或起诉的情况及说明</w:t>
            </w:r>
          </w:p>
        </w:tc>
        <w:tc>
          <w:tcPr>
            <w:tcW w:w="6411" w:type="dxa"/>
            <w:gridSpan w:val="4"/>
            <w:tcBorders>
              <w:top w:val="single" w:color="auto" w:sz="6" w:space="0"/>
              <w:left w:val="single" w:color="auto" w:sz="6" w:space="0"/>
              <w:bottom w:val="single" w:color="auto" w:sz="6" w:space="0"/>
              <w:right w:val="single" w:color="auto" w:sz="6" w:space="0"/>
            </w:tcBorders>
            <w:noWrap w:val="0"/>
            <w:vAlign w:val="center"/>
          </w:tcPr>
          <w:p w14:paraId="4B967B09">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（包括解决方式和结果）</w:t>
            </w:r>
          </w:p>
        </w:tc>
      </w:tr>
      <w:tr w14:paraId="151D147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63B3CD59">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最近3年内主要负责人有无因经济犯罪被司法机关追究的情况及说明</w:t>
            </w:r>
          </w:p>
        </w:tc>
        <w:tc>
          <w:tcPr>
            <w:tcW w:w="6411" w:type="dxa"/>
            <w:gridSpan w:val="4"/>
            <w:tcBorders>
              <w:top w:val="single" w:color="auto" w:sz="6" w:space="0"/>
              <w:left w:val="single" w:color="auto" w:sz="6" w:space="0"/>
              <w:bottom w:val="single" w:color="auto" w:sz="6" w:space="0"/>
              <w:right w:val="single" w:color="auto" w:sz="6" w:space="0"/>
            </w:tcBorders>
            <w:noWrap w:val="0"/>
            <w:vAlign w:val="center"/>
          </w:tcPr>
          <w:p w14:paraId="2C801313">
            <w:pPr>
              <w:spacing w:line="360" w:lineRule="auto"/>
              <w:jc w:val="both"/>
              <w:rPr>
                <w:rFonts w:hint="eastAsia" w:hAnsi="宋体"/>
                <w:color w:val="auto"/>
                <w:sz w:val="21"/>
                <w:szCs w:val="21"/>
                <w:highlight w:val="none"/>
              </w:rPr>
            </w:pPr>
          </w:p>
        </w:tc>
      </w:tr>
      <w:tr w14:paraId="181628C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61D092C8">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获得技术认证的工程师及简介</w:t>
            </w:r>
          </w:p>
        </w:tc>
        <w:tc>
          <w:tcPr>
            <w:tcW w:w="6411" w:type="dxa"/>
            <w:gridSpan w:val="4"/>
            <w:tcBorders>
              <w:top w:val="single" w:color="auto" w:sz="6" w:space="0"/>
              <w:left w:val="single" w:color="auto" w:sz="6" w:space="0"/>
              <w:bottom w:val="single" w:color="auto" w:sz="6" w:space="0"/>
              <w:right w:val="single" w:color="auto" w:sz="6" w:space="0"/>
            </w:tcBorders>
            <w:noWrap w:val="0"/>
            <w:vAlign w:val="center"/>
          </w:tcPr>
          <w:p w14:paraId="086F400F">
            <w:pPr>
              <w:spacing w:line="360" w:lineRule="auto"/>
              <w:jc w:val="both"/>
              <w:rPr>
                <w:rFonts w:hint="eastAsia" w:hAnsi="宋体"/>
                <w:color w:val="auto"/>
                <w:sz w:val="21"/>
                <w:szCs w:val="21"/>
                <w:highlight w:val="none"/>
              </w:rPr>
            </w:pPr>
          </w:p>
        </w:tc>
      </w:tr>
      <w:tr w14:paraId="13BE059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noWrap w:val="0"/>
            <w:vAlign w:val="center"/>
          </w:tcPr>
          <w:p w14:paraId="7CA3AD76">
            <w:pPr>
              <w:spacing w:line="360" w:lineRule="auto"/>
              <w:jc w:val="both"/>
              <w:rPr>
                <w:rFonts w:hint="eastAsia" w:hAnsi="宋体"/>
                <w:color w:val="auto"/>
                <w:sz w:val="21"/>
                <w:szCs w:val="21"/>
                <w:highlight w:val="none"/>
              </w:rPr>
            </w:pPr>
            <w:r>
              <w:rPr>
                <w:rFonts w:hint="eastAsia" w:hAnsi="宋体"/>
                <w:color w:val="auto"/>
                <w:sz w:val="21"/>
                <w:szCs w:val="21"/>
                <w:highlight w:val="none"/>
                <w:lang w:val="zh-CN"/>
              </w:rPr>
              <w:t>其他需要说明的情况</w:t>
            </w:r>
          </w:p>
        </w:tc>
        <w:tc>
          <w:tcPr>
            <w:tcW w:w="6411" w:type="dxa"/>
            <w:gridSpan w:val="4"/>
            <w:tcBorders>
              <w:top w:val="single" w:color="auto" w:sz="6" w:space="0"/>
              <w:left w:val="single" w:color="auto" w:sz="6" w:space="0"/>
              <w:bottom w:val="single" w:color="auto" w:sz="6" w:space="0"/>
              <w:right w:val="single" w:color="auto" w:sz="6" w:space="0"/>
            </w:tcBorders>
            <w:noWrap w:val="0"/>
            <w:vAlign w:val="center"/>
          </w:tcPr>
          <w:p w14:paraId="45E90457">
            <w:pPr>
              <w:spacing w:line="360" w:lineRule="auto"/>
              <w:jc w:val="both"/>
              <w:rPr>
                <w:rFonts w:hint="eastAsia" w:hAnsi="宋体"/>
                <w:color w:val="auto"/>
                <w:sz w:val="21"/>
                <w:szCs w:val="21"/>
                <w:highlight w:val="none"/>
              </w:rPr>
            </w:pPr>
          </w:p>
        </w:tc>
      </w:tr>
    </w:tbl>
    <w:p w14:paraId="1C22C60F">
      <w:pPr>
        <w:pStyle w:val="12"/>
        <w:spacing w:line="360" w:lineRule="auto"/>
        <w:ind w:firstLine="0"/>
        <w:rPr>
          <w:rFonts w:hint="eastAsia" w:ascii="宋体" w:hAnsi="宋体" w:eastAsia="宋体" w:cs="宋体"/>
          <w:b/>
          <w:bCs/>
          <w:color w:val="auto"/>
          <w:szCs w:val="21"/>
          <w:highlight w:val="none"/>
        </w:rPr>
      </w:pPr>
    </w:p>
    <w:p w14:paraId="521AD1DA">
      <w:pPr>
        <w:pStyle w:val="12"/>
        <w:spacing w:line="360" w:lineRule="auto"/>
        <w:ind w:firstLine="0"/>
        <w:rPr>
          <w:rFonts w:hint="eastAsia" w:ascii="宋体" w:hAnsi="宋体" w:eastAsia="宋体" w:cs="宋体"/>
          <w:b/>
          <w:bCs/>
          <w:color w:val="auto"/>
          <w:szCs w:val="21"/>
          <w:highlight w:val="none"/>
        </w:rPr>
      </w:pPr>
    </w:p>
    <w:p w14:paraId="196DFF56">
      <w:pPr>
        <w:pStyle w:val="12"/>
        <w:spacing w:line="360" w:lineRule="auto"/>
        <w:ind w:firstLine="0"/>
        <w:rPr>
          <w:rFonts w:hint="eastAsia" w:ascii="宋体" w:hAnsi="宋体" w:eastAsia="宋体" w:cs="宋体"/>
          <w:b/>
          <w:bCs/>
          <w:color w:val="auto"/>
          <w:szCs w:val="21"/>
          <w:highlight w:val="none"/>
          <w:lang w:val="zh-CN"/>
        </w:rPr>
      </w:pPr>
    </w:p>
    <w:p w14:paraId="3F06C3FB">
      <w:pPr>
        <w:pStyle w:val="12"/>
        <w:spacing w:line="360" w:lineRule="auto"/>
        <w:ind w:firstLine="422"/>
        <w:rPr>
          <w:rFonts w:hint="eastAsia" w:ascii="宋体" w:hAnsi="宋体" w:eastAsia="宋体" w:cs="宋体"/>
          <w:b/>
          <w:bCs/>
          <w:color w:val="auto"/>
          <w:szCs w:val="21"/>
          <w:highlight w:val="none"/>
        </w:rPr>
      </w:pPr>
    </w:p>
    <w:p w14:paraId="4CDC6B5C">
      <w:pPr>
        <w:rPr>
          <w:rFonts w:hint="eastAsia" w:hAnsi="宋体"/>
          <w:b/>
          <w:bCs/>
          <w:color w:val="auto"/>
          <w:sz w:val="21"/>
          <w:szCs w:val="21"/>
          <w:highlight w:val="none"/>
        </w:rPr>
      </w:pPr>
      <w:r>
        <w:rPr>
          <w:rFonts w:hint="eastAsia" w:hAnsi="宋体"/>
          <w:b/>
          <w:bCs/>
          <w:color w:val="auto"/>
          <w:sz w:val="21"/>
          <w:szCs w:val="21"/>
          <w:highlight w:val="none"/>
        </w:rPr>
        <w:br w:type="page" w:clear="all"/>
      </w:r>
    </w:p>
    <w:p w14:paraId="026FC557">
      <w:pPr>
        <w:pStyle w:val="12"/>
        <w:spacing w:line="360" w:lineRule="auto"/>
        <w:ind w:firstLine="422"/>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格式4：</w:t>
      </w:r>
      <w:r>
        <w:rPr>
          <w:rFonts w:hint="eastAsia" w:ascii="宋体" w:hAnsi="宋体" w:eastAsia="宋体" w:cs="宋体"/>
          <w:b/>
          <w:bCs/>
          <w:color w:val="auto"/>
          <w:szCs w:val="21"/>
          <w:highlight w:val="none"/>
          <w:lang w:val="zh-CN"/>
        </w:rPr>
        <w:t>授权委托书</w:t>
      </w:r>
    </w:p>
    <w:p w14:paraId="0C11CE19">
      <w:pPr>
        <w:spacing w:line="360" w:lineRule="auto"/>
        <w:jc w:val="center"/>
        <w:outlineLvl w:val="0"/>
        <w:rPr>
          <w:rFonts w:hint="eastAsia" w:hAnsi="宋体"/>
          <w:b/>
          <w:color w:val="auto"/>
          <w:sz w:val="21"/>
          <w:szCs w:val="21"/>
          <w:highlight w:val="none"/>
          <w:lang w:val="zh-CN"/>
        </w:rPr>
      </w:pPr>
    </w:p>
    <w:p w14:paraId="4B910FF8">
      <w:pPr>
        <w:spacing w:line="360" w:lineRule="auto"/>
        <w:jc w:val="center"/>
        <w:rPr>
          <w:rFonts w:hint="eastAsia" w:hAnsi="宋体"/>
          <w:b/>
          <w:color w:val="auto"/>
          <w:sz w:val="21"/>
          <w:szCs w:val="21"/>
          <w:highlight w:val="none"/>
          <w:lang w:val="zh-CN"/>
        </w:rPr>
      </w:pPr>
      <w:r>
        <w:rPr>
          <w:rFonts w:hint="eastAsia" w:hAnsi="宋体"/>
          <w:b/>
          <w:color w:val="auto"/>
          <w:sz w:val="21"/>
          <w:szCs w:val="21"/>
          <w:highlight w:val="none"/>
          <w:lang w:val="zh-CN"/>
        </w:rPr>
        <w:t>授权委托书</w:t>
      </w:r>
    </w:p>
    <w:p w14:paraId="6DA9C7BD">
      <w:pPr>
        <w:spacing w:line="360" w:lineRule="auto"/>
        <w:ind w:firstLine="420"/>
        <w:jc w:val="both"/>
        <w:rPr>
          <w:rFonts w:hint="eastAsia" w:hAnsi="宋体"/>
          <w:color w:val="auto"/>
          <w:sz w:val="21"/>
          <w:szCs w:val="21"/>
          <w:highlight w:val="none"/>
        </w:rPr>
      </w:pPr>
      <w:r>
        <w:rPr>
          <w:rFonts w:hint="eastAsia" w:hAnsi="宋体"/>
          <w:color w:val="auto"/>
          <w:sz w:val="21"/>
          <w:szCs w:val="21"/>
          <w:highlight w:val="none"/>
          <w:lang w:val="zh-CN"/>
        </w:rPr>
        <w:t xml:space="preserve">本授权委托书声明：我 </w:t>
      </w:r>
      <w:r>
        <w:rPr>
          <w:rFonts w:hint="eastAsia" w:hAnsi="宋体"/>
          <w:color w:val="auto"/>
          <w:sz w:val="21"/>
          <w:szCs w:val="21"/>
          <w:highlight w:val="none"/>
          <w:u w:val="single"/>
          <w:lang w:val="zh-CN"/>
        </w:rPr>
        <w:t xml:space="preserve">            </w:t>
      </w:r>
      <w:r>
        <w:rPr>
          <w:rFonts w:hint="eastAsia" w:hAnsi="宋体"/>
          <w:color w:val="auto"/>
          <w:sz w:val="21"/>
          <w:szCs w:val="21"/>
          <w:highlight w:val="none"/>
          <w:lang w:val="zh-CN"/>
        </w:rPr>
        <w:t>（姓名）系</w:t>
      </w:r>
      <w:r>
        <w:rPr>
          <w:rFonts w:hint="eastAsia" w:hAnsi="宋体"/>
          <w:color w:val="auto"/>
          <w:sz w:val="21"/>
          <w:szCs w:val="21"/>
          <w:highlight w:val="none"/>
          <w:u w:val="single"/>
          <w:lang w:val="zh-CN"/>
        </w:rPr>
        <w:t xml:space="preserve">             </w:t>
      </w:r>
      <w:r>
        <w:rPr>
          <w:rFonts w:hint="eastAsia" w:hAnsi="宋体"/>
          <w:color w:val="auto"/>
          <w:sz w:val="21"/>
          <w:szCs w:val="21"/>
          <w:highlight w:val="none"/>
          <w:lang w:val="zh-CN"/>
        </w:rPr>
        <w:t>（投标人名称）的法定代表人，现授权委托</w:t>
      </w:r>
      <w:r>
        <w:rPr>
          <w:rFonts w:hint="eastAsia" w:hAnsi="宋体"/>
          <w:color w:val="auto"/>
          <w:sz w:val="21"/>
          <w:szCs w:val="21"/>
          <w:highlight w:val="none"/>
          <w:u w:val="single"/>
          <w:lang w:val="zh-CN"/>
        </w:rPr>
        <w:t xml:space="preserve">           </w:t>
      </w:r>
      <w:r>
        <w:rPr>
          <w:rFonts w:hint="eastAsia" w:hAnsi="宋体"/>
          <w:color w:val="auto"/>
          <w:sz w:val="21"/>
          <w:szCs w:val="21"/>
          <w:highlight w:val="none"/>
          <w:lang w:val="zh-CN"/>
        </w:rPr>
        <w:t>（姓名）为我公司代理人，以本公司的名义参加 组织实施的</w:t>
      </w:r>
      <w:r>
        <w:rPr>
          <w:rFonts w:hint="eastAsia" w:hAnsi="宋体"/>
          <w:color w:val="auto"/>
          <w:sz w:val="21"/>
          <w:szCs w:val="21"/>
          <w:highlight w:val="none"/>
        </w:rPr>
        <w:t>项目名称为</w:t>
      </w:r>
      <w:r>
        <w:rPr>
          <w:rFonts w:hint="eastAsia" w:hAnsi="宋体"/>
          <w:color w:val="auto"/>
          <w:sz w:val="21"/>
          <w:szCs w:val="21"/>
          <w:highlight w:val="none"/>
          <w:u w:val="single"/>
        </w:rPr>
        <w:t xml:space="preserve">                </w:t>
      </w:r>
      <w:r>
        <w:rPr>
          <w:rFonts w:hint="eastAsia" w:hAnsi="宋体"/>
          <w:color w:val="auto"/>
          <w:sz w:val="21"/>
          <w:szCs w:val="21"/>
          <w:highlight w:val="none"/>
        </w:rPr>
        <w:t>编号为</w:t>
      </w:r>
      <w:r>
        <w:rPr>
          <w:rFonts w:hint="eastAsia" w:hAnsi="宋体"/>
          <w:color w:val="auto"/>
          <w:sz w:val="21"/>
          <w:szCs w:val="21"/>
          <w:highlight w:val="none"/>
          <w:u w:val="single"/>
        </w:rPr>
        <w:t xml:space="preserve">                  </w:t>
      </w:r>
      <w:r>
        <w:rPr>
          <w:rFonts w:hint="eastAsia" w:hAnsi="宋体"/>
          <w:color w:val="auto"/>
          <w:sz w:val="21"/>
          <w:szCs w:val="21"/>
          <w:highlight w:val="none"/>
        </w:rPr>
        <w:t>号</w:t>
      </w:r>
      <w:r>
        <w:rPr>
          <w:rFonts w:hint="eastAsia" w:hAnsi="宋体"/>
          <w:color w:val="auto"/>
          <w:sz w:val="21"/>
          <w:szCs w:val="21"/>
          <w:highlight w:val="none"/>
          <w:lang w:val="zh-CN"/>
        </w:rPr>
        <w:t>公开招标的招投标活动。代理人在开标、评标过程中所签署的一切文件和处理与这有关的一切事务，我均予以承认。</w:t>
      </w:r>
    </w:p>
    <w:p w14:paraId="1D98516B">
      <w:pPr>
        <w:spacing w:line="360" w:lineRule="auto"/>
        <w:ind w:firstLine="420"/>
        <w:jc w:val="both"/>
        <w:rPr>
          <w:rFonts w:hint="eastAsia" w:hAnsi="宋体"/>
          <w:color w:val="auto"/>
          <w:sz w:val="21"/>
          <w:szCs w:val="21"/>
          <w:highlight w:val="none"/>
        </w:rPr>
      </w:pPr>
      <w:r>
        <w:rPr>
          <w:rFonts w:hint="eastAsia" w:hAnsi="宋体"/>
          <w:color w:val="auto"/>
          <w:sz w:val="21"/>
          <w:szCs w:val="21"/>
          <w:highlight w:val="none"/>
          <w:lang w:val="zh-CN"/>
        </w:rPr>
        <w:t>代理人在授权委托书有效期内签署的所有文件不因授权委托的撤销而失效，除非有撤销授权委托的书面通知，本授权委托书自投标开始至合同履行完毕止。</w:t>
      </w:r>
    </w:p>
    <w:p w14:paraId="6E651FBC">
      <w:pPr>
        <w:spacing w:line="360" w:lineRule="auto"/>
        <w:ind w:firstLine="420"/>
        <w:rPr>
          <w:rFonts w:hint="eastAsia" w:hAnsi="宋体"/>
          <w:color w:val="auto"/>
          <w:sz w:val="21"/>
          <w:szCs w:val="21"/>
          <w:highlight w:val="none"/>
        </w:rPr>
      </w:pPr>
      <w:r>
        <w:rPr>
          <w:rFonts w:hint="eastAsia" w:hAnsi="宋体"/>
          <w:color w:val="auto"/>
          <w:sz w:val="21"/>
          <w:szCs w:val="21"/>
          <w:highlight w:val="none"/>
          <w:lang w:val="zh-CN"/>
        </w:rPr>
        <w:t>代理人无转委托权。特此委托。</w:t>
      </w:r>
    </w:p>
    <w:p w14:paraId="080587A1">
      <w:pPr>
        <w:spacing w:line="360" w:lineRule="auto"/>
        <w:rPr>
          <w:rFonts w:hint="eastAsia" w:hAnsi="宋体"/>
          <w:color w:val="auto"/>
          <w:sz w:val="21"/>
          <w:szCs w:val="21"/>
          <w:highlight w:val="none"/>
        </w:rPr>
      </w:pPr>
      <w:r>
        <w:rPr>
          <w:rFonts w:hint="eastAsia" w:hAnsi="宋体"/>
          <w:color w:val="auto"/>
          <w:sz w:val="21"/>
          <w:szCs w:val="21"/>
          <w:highlight w:val="none"/>
        </w:rPr>
        <w:t>投标人：（公章）</w:t>
      </w:r>
    </w:p>
    <w:p w14:paraId="5CD5696E">
      <w:pPr>
        <w:spacing w:line="360" w:lineRule="auto"/>
        <w:rPr>
          <w:rFonts w:hint="eastAsia" w:hAnsi="宋体"/>
          <w:color w:val="auto"/>
          <w:sz w:val="21"/>
          <w:szCs w:val="21"/>
          <w:highlight w:val="none"/>
        </w:rPr>
      </w:pPr>
      <w:r>
        <w:rPr>
          <w:rFonts w:hint="eastAsia" w:hAnsi="宋体"/>
          <w:color w:val="auto"/>
          <w:sz w:val="21"/>
          <w:szCs w:val="21"/>
          <w:highlight w:val="none"/>
        </w:rPr>
        <w:t>法定代表人：（签字或签章）</w:t>
      </w:r>
    </w:p>
    <w:p w14:paraId="791B9929">
      <w:pPr>
        <w:spacing w:line="360" w:lineRule="auto"/>
        <w:rPr>
          <w:rFonts w:hint="eastAsia" w:hAnsi="宋体"/>
          <w:color w:val="auto"/>
          <w:sz w:val="21"/>
          <w:szCs w:val="21"/>
          <w:highlight w:val="none"/>
        </w:rPr>
      </w:pPr>
      <w:r>
        <w:rPr>
          <w:rFonts w:hint="eastAsia" w:hAnsi="宋体"/>
          <w:color w:val="auto"/>
          <w:sz w:val="21"/>
          <w:szCs w:val="21"/>
          <w:highlight w:val="none"/>
          <w:lang w:val="zh-CN"/>
        </w:rPr>
        <w:t>代理人</w:t>
      </w:r>
      <w:r>
        <w:rPr>
          <w:rFonts w:hint="eastAsia" w:hAnsi="宋体"/>
          <w:color w:val="auto"/>
          <w:sz w:val="21"/>
          <w:szCs w:val="21"/>
          <w:highlight w:val="none"/>
        </w:rPr>
        <w:t>：（签字或签章）</w:t>
      </w:r>
    </w:p>
    <w:p w14:paraId="587368D0">
      <w:pPr>
        <w:spacing w:line="360" w:lineRule="auto"/>
        <w:ind w:firstLine="425"/>
        <w:jc w:val="right"/>
        <w:rPr>
          <w:rFonts w:hint="eastAsia" w:hAnsi="宋体"/>
          <w:color w:val="auto"/>
          <w:sz w:val="21"/>
          <w:szCs w:val="21"/>
          <w:highlight w:val="none"/>
          <w:lang w:val="zh-CN"/>
        </w:rPr>
      </w:pPr>
    </w:p>
    <w:p w14:paraId="2F53A288">
      <w:pPr>
        <w:spacing w:line="360" w:lineRule="auto"/>
        <w:ind w:firstLine="425"/>
        <w:jc w:val="center"/>
        <w:rPr>
          <w:rFonts w:hint="eastAsia" w:hAnsi="宋体"/>
          <w:color w:val="auto"/>
          <w:sz w:val="21"/>
          <w:szCs w:val="21"/>
          <w:highlight w:val="none"/>
          <w:lang w:val="zh-CN"/>
        </w:rPr>
      </w:pPr>
      <w:r>
        <w:rPr>
          <w:rFonts w:hint="eastAsia" w:hAnsi="宋体"/>
          <w:color w:val="auto"/>
          <w:sz w:val="21"/>
          <w:szCs w:val="21"/>
          <w:highlight w:val="none"/>
          <w:lang w:val="zh-CN"/>
        </w:rPr>
        <w:t xml:space="preserve">                                       日期：        年     月     日</w:t>
      </w:r>
    </w:p>
    <w:p w14:paraId="6EFA6B43">
      <w:pPr>
        <w:spacing w:line="360" w:lineRule="auto"/>
        <w:rPr>
          <w:rFonts w:hint="eastAsia" w:hAnsi="宋体"/>
          <w:b/>
          <w:color w:val="auto"/>
          <w:sz w:val="21"/>
          <w:szCs w:val="21"/>
          <w:highlight w:val="none"/>
        </w:rPr>
      </w:pPr>
      <w:r>
        <w:rPr>
          <w:rFonts w:hint="eastAsia" w:hAnsi="宋体"/>
          <w:b/>
          <w:color w:val="auto"/>
          <w:sz w:val="21"/>
          <w:szCs w:val="21"/>
          <w:highlight w:val="none"/>
        </w:rPr>
        <w:t>附：法定代表人身份扫描件。</w:t>
      </w:r>
    </w:p>
    <w:p w14:paraId="10759572">
      <w:pPr>
        <w:pStyle w:val="12"/>
        <w:spacing w:line="360" w:lineRule="auto"/>
        <w:ind w:firstLine="0"/>
        <w:outlineLvl w:val="0"/>
        <w:rPr>
          <w:rFonts w:hint="eastAsia" w:ascii="宋体" w:hAnsi="宋体" w:eastAsia="宋体" w:cs="宋体"/>
          <w:b/>
          <w:color w:val="auto"/>
          <w:szCs w:val="21"/>
          <w:highlight w:val="none"/>
        </w:rPr>
      </w:pPr>
      <w:r>
        <w:rPr>
          <w:rFonts w:hint="eastAsia" w:ascii="宋体" w:hAnsi="宋体" w:eastAsia="宋体" w:cs="宋体"/>
          <w:color w:val="auto"/>
          <w:szCs w:val="21"/>
          <w:highlight w:val="none"/>
        </w:rPr>
        <mc:AlternateContent>
          <mc:Choice Requires="wps">
            <w:drawing>
              <wp:anchor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8890"/>
                <wp:wrapNone/>
                <wp:docPr id="3" name="AutoShape 3"/>
                <wp:cNvGraphicFramePr/>
                <a:graphic xmlns:a="http://schemas.openxmlformats.org/drawingml/2006/main">
                  <a:graphicData uri="http://schemas.microsoft.com/office/word/2010/wordprocessingShape">
                    <wps:wsp>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6729F396">
                            <w:pPr>
                              <w:jc w:val="center"/>
                              <w:rPr>
                                <w:rFonts w:hint="eastAsia" w:hAnsi="宋体"/>
                                <w:szCs w:val="21"/>
                              </w:rPr>
                            </w:pPr>
                          </w:p>
                          <w:p w14:paraId="63A85490">
                            <w:pPr>
                              <w:jc w:val="center"/>
                              <w:rPr>
                                <w:rFonts w:hint="eastAsia" w:hAnsi="宋体"/>
                                <w:szCs w:val="21"/>
                              </w:rPr>
                            </w:pPr>
                          </w:p>
                          <w:p w14:paraId="2A2FEB94">
                            <w:pPr>
                              <w:jc w:val="center"/>
                              <w:rPr>
                                <w:rFonts w:hint="eastAsia" w:hAnsi="宋体"/>
                                <w:szCs w:val="21"/>
                              </w:rPr>
                            </w:pPr>
                          </w:p>
                          <w:p w14:paraId="6954C479">
                            <w:pPr>
                              <w:jc w:val="center"/>
                              <w:rPr>
                                <w:rFonts w:hint="eastAsia" w:hAnsi="宋体"/>
                                <w:szCs w:val="21"/>
                              </w:rPr>
                            </w:pPr>
                          </w:p>
                          <w:p w14:paraId="4E2D330B">
                            <w:pPr>
                              <w:jc w:val="center"/>
                              <w:rPr>
                                <w:rFonts w:hint="eastAsia" w:hAnsi="宋体"/>
                                <w:sz w:val="21"/>
                                <w:szCs w:val="21"/>
                              </w:rPr>
                            </w:pPr>
                            <w:r>
                              <w:rPr>
                                <w:rFonts w:hint="eastAsia" w:hAnsi="宋体"/>
                                <w:bCs/>
                                <w:sz w:val="21"/>
                                <w:szCs w:val="21"/>
                              </w:rPr>
                              <w:t>法定代表人</w:t>
                            </w:r>
                            <w:r>
                              <w:rPr>
                                <w:rFonts w:hint="eastAsia" w:hAnsi="宋体"/>
                                <w:sz w:val="21"/>
                                <w:szCs w:val="21"/>
                              </w:rPr>
                              <w:t>身份证扫描件</w:t>
                            </w:r>
                          </w:p>
                          <w:p w14:paraId="3666B18A">
                            <w:pPr>
                              <w:jc w:val="center"/>
                              <w:rPr>
                                <w:sz w:val="21"/>
                                <w:szCs w:val="21"/>
                              </w:rPr>
                            </w:pPr>
                            <w:r>
                              <w:rPr>
                                <w:rFonts w:hint="eastAsia" w:hAnsi="宋体"/>
                                <w:sz w:val="21"/>
                                <w:szCs w:val="21"/>
                              </w:rPr>
                              <w:t>（正反面）</w:t>
                            </w:r>
                          </w:p>
                        </w:txbxContent>
                      </wps:txbx>
                      <wps:bodyPr upright="1"/>
                    </wps:wsp>
                  </a:graphicData>
                </a:graphic>
              </wp:anchor>
            </w:drawing>
          </mc:Choice>
          <mc:Fallback>
            <w:pict>
              <v:shape id="AutoShape 3" o:spid="_x0000_s1026" o:spt="176" type="#_x0000_t176" style="position:absolute;left:0pt;margin-left:118.6pt;margin-top:4.35pt;height:123.95pt;width:226.8pt;z-index:251659264;mso-width-relative:page;mso-height-relative:page;" fillcolor="#FFFFFF" filled="t" stroked="t" coordsize="21600,21600" o:gfxdata="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jXVb01gAAAAkBAAAPAAAAAAAAAAEA&#10;IAAAACIAAABkcnMvZG93bnJldi54bWxQSwECFAAUAAAACACHTuJA7BtySRECAABQBAAADgAAAAAA&#10;AAABACAAAAAlAQAAZHJzL2Uyb0RvYy54bWxQSwUGAAAAAAYABgBZAQAAqAUAAAAA&#10;">
                <v:fill on="t" focussize="0,0"/>
                <v:stroke color="#000000" joinstyle="miter"/>
                <v:imagedata o:title=""/>
                <o:lock v:ext="edit" aspectratio="f"/>
                <v:textbox>
                  <w:txbxContent>
                    <w:p w14:paraId="6729F396">
                      <w:pPr>
                        <w:jc w:val="center"/>
                        <w:rPr>
                          <w:rFonts w:hint="eastAsia" w:hAnsi="宋体"/>
                          <w:szCs w:val="21"/>
                        </w:rPr>
                      </w:pPr>
                    </w:p>
                    <w:p w14:paraId="63A85490">
                      <w:pPr>
                        <w:jc w:val="center"/>
                        <w:rPr>
                          <w:rFonts w:hint="eastAsia" w:hAnsi="宋体"/>
                          <w:szCs w:val="21"/>
                        </w:rPr>
                      </w:pPr>
                    </w:p>
                    <w:p w14:paraId="2A2FEB94">
                      <w:pPr>
                        <w:jc w:val="center"/>
                        <w:rPr>
                          <w:rFonts w:hint="eastAsia" w:hAnsi="宋体"/>
                          <w:szCs w:val="21"/>
                        </w:rPr>
                      </w:pPr>
                    </w:p>
                    <w:p w14:paraId="6954C479">
                      <w:pPr>
                        <w:jc w:val="center"/>
                        <w:rPr>
                          <w:rFonts w:hint="eastAsia" w:hAnsi="宋体"/>
                          <w:szCs w:val="21"/>
                        </w:rPr>
                      </w:pPr>
                    </w:p>
                    <w:p w14:paraId="4E2D330B">
                      <w:pPr>
                        <w:jc w:val="center"/>
                        <w:rPr>
                          <w:rFonts w:hint="eastAsia" w:hAnsi="宋体"/>
                          <w:sz w:val="21"/>
                          <w:szCs w:val="21"/>
                        </w:rPr>
                      </w:pPr>
                      <w:r>
                        <w:rPr>
                          <w:rFonts w:hint="eastAsia" w:hAnsi="宋体"/>
                          <w:bCs/>
                          <w:sz w:val="21"/>
                          <w:szCs w:val="21"/>
                        </w:rPr>
                        <w:t>法定代表人</w:t>
                      </w:r>
                      <w:r>
                        <w:rPr>
                          <w:rFonts w:hint="eastAsia" w:hAnsi="宋体"/>
                          <w:sz w:val="21"/>
                          <w:szCs w:val="21"/>
                        </w:rPr>
                        <w:t>身份证扫描件</w:t>
                      </w:r>
                    </w:p>
                    <w:p w14:paraId="3666B18A">
                      <w:pPr>
                        <w:jc w:val="center"/>
                        <w:rPr>
                          <w:sz w:val="21"/>
                          <w:szCs w:val="21"/>
                        </w:rPr>
                      </w:pPr>
                      <w:r>
                        <w:rPr>
                          <w:rFonts w:hint="eastAsia" w:hAnsi="宋体"/>
                          <w:sz w:val="21"/>
                          <w:szCs w:val="21"/>
                        </w:rPr>
                        <w:t>（正反面）</w:t>
                      </w:r>
                    </w:p>
                  </w:txbxContent>
                </v:textbox>
              </v:shape>
            </w:pict>
          </mc:Fallback>
        </mc:AlternateContent>
      </w:r>
      <w:r>
        <w:rPr>
          <w:rFonts w:hint="eastAsia" w:ascii="宋体" w:hAnsi="宋体" w:eastAsia="宋体" w:cs="宋体"/>
          <w:b/>
          <w:color w:val="auto"/>
          <w:szCs w:val="21"/>
          <w:highlight w:val="none"/>
        </w:rPr>
        <w:t xml:space="preserve">  </w:t>
      </w:r>
    </w:p>
    <w:p w14:paraId="55990407">
      <w:pPr>
        <w:pStyle w:val="12"/>
        <w:spacing w:line="360" w:lineRule="auto"/>
        <w:ind w:firstLine="0"/>
        <w:outlineLvl w:val="0"/>
        <w:rPr>
          <w:rFonts w:hint="eastAsia" w:ascii="宋体" w:hAnsi="宋体" w:eastAsia="宋体" w:cs="宋体"/>
          <w:b/>
          <w:color w:val="auto"/>
          <w:szCs w:val="21"/>
          <w:highlight w:val="none"/>
        </w:rPr>
      </w:pPr>
    </w:p>
    <w:p w14:paraId="41B6DF0A">
      <w:pPr>
        <w:pStyle w:val="12"/>
        <w:spacing w:line="360" w:lineRule="auto"/>
        <w:ind w:firstLine="0"/>
        <w:outlineLvl w:val="0"/>
        <w:rPr>
          <w:rFonts w:hint="eastAsia" w:ascii="宋体" w:hAnsi="宋体" w:eastAsia="宋体" w:cs="宋体"/>
          <w:b/>
          <w:color w:val="auto"/>
          <w:szCs w:val="21"/>
          <w:highlight w:val="none"/>
        </w:rPr>
      </w:pPr>
    </w:p>
    <w:p w14:paraId="435233BA">
      <w:pPr>
        <w:pStyle w:val="12"/>
        <w:spacing w:line="360" w:lineRule="auto"/>
        <w:ind w:firstLine="0"/>
        <w:outlineLvl w:val="0"/>
        <w:rPr>
          <w:rFonts w:hint="eastAsia" w:ascii="宋体" w:hAnsi="宋体" w:eastAsia="宋体" w:cs="宋体"/>
          <w:b/>
          <w:color w:val="auto"/>
          <w:szCs w:val="21"/>
          <w:highlight w:val="none"/>
        </w:rPr>
      </w:pPr>
    </w:p>
    <w:p w14:paraId="4BF97CAA">
      <w:pPr>
        <w:pStyle w:val="12"/>
        <w:spacing w:line="360" w:lineRule="auto"/>
        <w:ind w:firstLine="0"/>
        <w:outlineLvl w:val="0"/>
        <w:rPr>
          <w:rFonts w:hint="eastAsia" w:ascii="宋体" w:hAnsi="宋体" w:eastAsia="宋体" w:cs="宋体"/>
          <w:b/>
          <w:color w:val="auto"/>
          <w:szCs w:val="21"/>
          <w:highlight w:val="none"/>
        </w:rPr>
      </w:pPr>
    </w:p>
    <w:p w14:paraId="673BF1EF">
      <w:pPr>
        <w:pStyle w:val="12"/>
        <w:spacing w:line="360" w:lineRule="auto"/>
        <w:ind w:firstLine="0"/>
        <w:outlineLvl w:val="0"/>
        <w:rPr>
          <w:rFonts w:hint="eastAsia" w:ascii="宋体" w:hAnsi="宋体" w:eastAsia="宋体" w:cs="宋体"/>
          <w:b/>
          <w:color w:val="auto"/>
          <w:szCs w:val="21"/>
          <w:highlight w:val="none"/>
        </w:rPr>
      </w:pPr>
    </w:p>
    <w:p w14:paraId="7C871009">
      <w:pPr>
        <w:spacing w:line="360" w:lineRule="auto"/>
        <w:rPr>
          <w:rFonts w:hint="eastAsia" w:hAnsi="宋体"/>
          <w:color w:val="auto"/>
          <w:sz w:val="21"/>
          <w:szCs w:val="21"/>
          <w:highlight w:val="none"/>
          <w:lang w:val="zh-CN"/>
        </w:rPr>
      </w:pPr>
      <w:r>
        <w:rPr>
          <w:rFonts w:hint="eastAsia" w:hAnsi="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15875" b="13335"/>
                <wp:wrapNone/>
                <wp:docPr id="4" name="自选图形 4"/>
                <wp:cNvGraphicFramePr/>
                <a:graphic xmlns:a="http://schemas.openxmlformats.org/drawingml/2006/main">
                  <a:graphicData uri="http://schemas.microsoft.com/office/word/2010/wordprocessingShape">
                    <wps:wsp>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08DF1218">
                            <w:pPr>
                              <w:jc w:val="center"/>
                              <w:rPr>
                                <w:rFonts w:hint="eastAsia" w:hAnsi="宋体"/>
                                <w:szCs w:val="21"/>
                              </w:rPr>
                            </w:pPr>
                          </w:p>
                          <w:p w14:paraId="7FB1C1B9">
                            <w:pPr>
                              <w:jc w:val="center"/>
                              <w:rPr>
                                <w:rFonts w:hint="eastAsia" w:hAnsi="宋体"/>
                                <w:szCs w:val="21"/>
                              </w:rPr>
                            </w:pPr>
                          </w:p>
                          <w:p w14:paraId="1940DE44">
                            <w:pPr>
                              <w:jc w:val="center"/>
                              <w:rPr>
                                <w:rFonts w:hint="eastAsia" w:hAnsi="宋体"/>
                                <w:szCs w:val="21"/>
                              </w:rPr>
                            </w:pPr>
                          </w:p>
                          <w:p w14:paraId="42043175">
                            <w:pPr>
                              <w:jc w:val="center"/>
                              <w:rPr>
                                <w:rFonts w:hint="eastAsia" w:hAnsi="宋体"/>
                                <w:szCs w:val="21"/>
                              </w:rPr>
                            </w:pPr>
                          </w:p>
                          <w:p w14:paraId="47692181">
                            <w:pPr>
                              <w:jc w:val="center"/>
                              <w:rPr>
                                <w:rFonts w:hint="eastAsia" w:hAnsi="宋体"/>
                                <w:sz w:val="21"/>
                                <w:szCs w:val="21"/>
                              </w:rPr>
                            </w:pPr>
                            <w:r>
                              <w:rPr>
                                <w:rFonts w:hint="eastAsia" w:hAnsi="宋体"/>
                                <w:sz w:val="21"/>
                                <w:szCs w:val="21"/>
                              </w:rPr>
                              <w:t>代理人身份证扫描件</w:t>
                            </w:r>
                          </w:p>
                          <w:p w14:paraId="266348F4">
                            <w:pPr>
                              <w:jc w:val="center"/>
                              <w:rPr>
                                <w:sz w:val="21"/>
                                <w:szCs w:val="21"/>
                              </w:rPr>
                            </w:pPr>
                            <w:r>
                              <w:rPr>
                                <w:rFonts w:hint="eastAsia" w:hAnsi="宋体"/>
                                <w:sz w:val="21"/>
                                <w:szCs w:val="21"/>
                              </w:rPr>
                              <w:t>（正反面）</w:t>
                            </w:r>
                          </w:p>
                        </w:txbxContent>
                      </wps:txbx>
                      <wps:bodyPr upright="1"/>
                    </wps:wsp>
                  </a:graphicData>
                </a:graphic>
              </wp:anchor>
            </w:drawing>
          </mc:Choice>
          <mc:Fallback>
            <w:pict>
              <v:shape id="自选图形 4" o:spid="_x0000_s1026" o:spt="176" type="#_x0000_t176" style="position:absolute;left:0pt;margin-left:117.1pt;margin-top:21.05pt;height:129.55pt;width:234.4pt;z-index:251660288;mso-width-relative:page;mso-height-relative:page;" fillcolor="#FFFFFF" filled="t" stroked="t" coordsize="21600,21600" o:gfxdata="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MF3kpdgAAAAKAQAADwAAAAAAAAABACAAAAAiAAAAZHJzL2Rvd25yZXYueG1sUEsBAhQAFAAA&#10;AAgAh07iQH/UFW0oAgAAUwQAAA4AAAAAAAAAAQAgAAAAJwEAAGRycy9lMm9Eb2MueG1sUEsFBgAA&#10;AAAGAAYAWQEAAMEFAAAAAA==&#10;">
                <v:fill on="t" focussize="0,0"/>
                <v:stroke color="#000000" joinstyle="miter"/>
                <v:imagedata o:title=""/>
                <o:lock v:ext="edit" aspectratio="f"/>
                <v:textbox>
                  <w:txbxContent>
                    <w:p w14:paraId="08DF1218">
                      <w:pPr>
                        <w:jc w:val="center"/>
                        <w:rPr>
                          <w:rFonts w:hint="eastAsia" w:hAnsi="宋体"/>
                          <w:szCs w:val="21"/>
                        </w:rPr>
                      </w:pPr>
                    </w:p>
                    <w:p w14:paraId="7FB1C1B9">
                      <w:pPr>
                        <w:jc w:val="center"/>
                        <w:rPr>
                          <w:rFonts w:hint="eastAsia" w:hAnsi="宋体"/>
                          <w:szCs w:val="21"/>
                        </w:rPr>
                      </w:pPr>
                    </w:p>
                    <w:p w14:paraId="1940DE44">
                      <w:pPr>
                        <w:jc w:val="center"/>
                        <w:rPr>
                          <w:rFonts w:hint="eastAsia" w:hAnsi="宋体"/>
                          <w:szCs w:val="21"/>
                        </w:rPr>
                      </w:pPr>
                    </w:p>
                    <w:p w14:paraId="42043175">
                      <w:pPr>
                        <w:jc w:val="center"/>
                        <w:rPr>
                          <w:rFonts w:hint="eastAsia" w:hAnsi="宋体"/>
                          <w:szCs w:val="21"/>
                        </w:rPr>
                      </w:pPr>
                    </w:p>
                    <w:p w14:paraId="47692181">
                      <w:pPr>
                        <w:jc w:val="center"/>
                        <w:rPr>
                          <w:rFonts w:hint="eastAsia" w:hAnsi="宋体"/>
                          <w:sz w:val="21"/>
                          <w:szCs w:val="21"/>
                        </w:rPr>
                      </w:pPr>
                      <w:r>
                        <w:rPr>
                          <w:rFonts w:hint="eastAsia" w:hAnsi="宋体"/>
                          <w:sz w:val="21"/>
                          <w:szCs w:val="21"/>
                        </w:rPr>
                        <w:t>代理人身份证扫描件</w:t>
                      </w:r>
                    </w:p>
                    <w:p w14:paraId="266348F4">
                      <w:pPr>
                        <w:jc w:val="center"/>
                        <w:rPr>
                          <w:sz w:val="21"/>
                          <w:szCs w:val="21"/>
                        </w:rPr>
                      </w:pPr>
                      <w:r>
                        <w:rPr>
                          <w:rFonts w:hint="eastAsia" w:hAnsi="宋体"/>
                          <w:sz w:val="21"/>
                          <w:szCs w:val="21"/>
                        </w:rPr>
                        <w:t>（正反面）</w:t>
                      </w:r>
                    </w:p>
                  </w:txbxContent>
                </v:textbox>
              </v:shape>
            </w:pict>
          </mc:Fallback>
        </mc:AlternateContent>
      </w:r>
      <w:r>
        <w:rPr>
          <w:rFonts w:hint="eastAsia" w:hAnsi="宋体"/>
          <w:b/>
          <w:color w:val="auto"/>
          <w:sz w:val="21"/>
          <w:szCs w:val="21"/>
          <w:highlight w:val="none"/>
        </w:rPr>
        <w:t>附：代理人身份扫描件</w:t>
      </w:r>
    </w:p>
    <w:p w14:paraId="56DD77B0">
      <w:pPr>
        <w:keepNext/>
        <w:keepLines/>
        <w:spacing w:line="360" w:lineRule="auto"/>
        <w:ind w:left="400"/>
        <w:outlineLvl w:val="2"/>
        <w:rPr>
          <w:rFonts w:hint="eastAsia" w:hAnsi="宋体"/>
          <w:b/>
          <w:color w:val="auto"/>
          <w:sz w:val="21"/>
          <w:szCs w:val="21"/>
          <w:highlight w:val="none"/>
          <w:lang w:val="zh-CN"/>
        </w:rPr>
      </w:pPr>
    </w:p>
    <w:p w14:paraId="321AAEB8">
      <w:pPr>
        <w:keepNext/>
        <w:keepLines/>
        <w:spacing w:line="360" w:lineRule="auto"/>
        <w:ind w:left="400"/>
        <w:outlineLvl w:val="2"/>
        <w:rPr>
          <w:rFonts w:hint="eastAsia" w:hAnsi="宋体"/>
          <w:b/>
          <w:color w:val="auto"/>
          <w:sz w:val="21"/>
          <w:szCs w:val="21"/>
          <w:highlight w:val="none"/>
          <w:lang w:val="zh-CN"/>
        </w:rPr>
      </w:pPr>
    </w:p>
    <w:p w14:paraId="35E7B252">
      <w:pPr>
        <w:spacing w:line="360" w:lineRule="auto"/>
        <w:jc w:val="both"/>
        <w:rPr>
          <w:rFonts w:hint="eastAsia" w:hAnsi="宋体"/>
          <w:b/>
          <w:bCs/>
          <w:color w:val="auto"/>
          <w:sz w:val="21"/>
          <w:szCs w:val="21"/>
          <w:highlight w:val="none"/>
          <w:lang w:val="zh-CN"/>
        </w:rPr>
      </w:pPr>
    </w:p>
    <w:p w14:paraId="3A6E5347">
      <w:pPr>
        <w:spacing w:line="360" w:lineRule="auto"/>
        <w:jc w:val="both"/>
        <w:rPr>
          <w:rFonts w:hint="eastAsia" w:hAnsi="宋体"/>
          <w:b/>
          <w:bCs/>
          <w:color w:val="auto"/>
          <w:sz w:val="21"/>
          <w:szCs w:val="21"/>
          <w:highlight w:val="none"/>
          <w:lang w:val="zh-CN"/>
        </w:rPr>
      </w:pPr>
    </w:p>
    <w:p w14:paraId="677C622E">
      <w:pPr>
        <w:spacing w:line="360" w:lineRule="auto"/>
        <w:jc w:val="both"/>
        <w:rPr>
          <w:rFonts w:hint="eastAsia" w:hAnsi="宋体"/>
          <w:b/>
          <w:bCs/>
          <w:color w:val="auto"/>
          <w:sz w:val="21"/>
          <w:szCs w:val="21"/>
          <w:highlight w:val="none"/>
          <w:lang w:val="zh-CN"/>
        </w:rPr>
      </w:pPr>
    </w:p>
    <w:p w14:paraId="5C2754F5">
      <w:pPr>
        <w:spacing w:line="360" w:lineRule="auto"/>
        <w:ind w:firstLine="422"/>
        <w:rPr>
          <w:rFonts w:hint="eastAsia" w:hAnsi="宋体"/>
          <w:b/>
          <w:bCs/>
          <w:color w:val="auto"/>
          <w:sz w:val="21"/>
          <w:szCs w:val="21"/>
          <w:highlight w:val="none"/>
        </w:rPr>
      </w:pPr>
    </w:p>
    <w:p w14:paraId="092BCD48">
      <w:pPr>
        <w:spacing w:line="360" w:lineRule="auto"/>
        <w:ind w:firstLine="422"/>
        <w:rPr>
          <w:rFonts w:hint="eastAsia" w:hAnsi="宋体"/>
          <w:b/>
          <w:bCs/>
          <w:color w:val="auto"/>
          <w:sz w:val="21"/>
          <w:szCs w:val="21"/>
          <w:highlight w:val="none"/>
        </w:rPr>
      </w:pPr>
    </w:p>
    <w:p w14:paraId="151C4FEA">
      <w:pPr>
        <w:spacing w:line="360" w:lineRule="auto"/>
        <w:ind w:firstLine="422"/>
        <w:rPr>
          <w:rFonts w:hint="eastAsia" w:hAnsi="宋体"/>
          <w:b/>
          <w:bCs/>
          <w:color w:val="auto"/>
          <w:sz w:val="21"/>
          <w:szCs w:val="21"/>
          <w:highlight w:val="none"/>
        </w:rPr>
      </w:pPr>
    </w:p>
    <w:p w14:paraId="26822E2A">
      <w:pPr>
        <w:rPr>
          <w:rFonts w:hint="eastAsia" w:hAnsi="宋体"/>
          <w:b/>
          <w:bCs/>
          <w:color w:val="auto"/>
          <w:sz w:val="21"/>
          <w:szCs w:val="21"/>
          <w:highlight w:val="none"/>
        </w:rPr>
      </w:pPr>
      <w:r>
        <w:rPr>
          <w:rFonts w:hint="eastAsia" w:hAnsi="宋体"/>
          <w:b/>
          <w:bCs/>
          <w:color w:val="auto"/>
          <w:sz w:val="21"/>
          <w:szCs w:val="21"/>
          <w:highlight w:val="none"/>
        </w:rPr>
        <w:br w:type="page" w:clear="all"/>
      </w:r>
    </w:p>
    <w:p w14:paraId="2D8DF8B7">
      <w:pPr>
        <w:spacing w:line="360" w:lineRule="auto"/>
        <w:ind w:firstLine="422"/>
        <w:rPr>
          <w:rFonts w:hint="eastAsia" w:hAnsi="宋体"/>
          <w:b/>
          <w:bCs/>
          <w:color w:val="auto"/>
          <w:sz w:val="21"/>
          <w:szCs w:val="21"/>
          <w:highlight w:val="none"/>
        </w:rPr>
      </w:pPr>
      <w:r>
        <w:rPr>
          <w:rFonts w:hint="eastAsia" w:hAnsi="宋体"/>
          <w:b/>
          <w:bCs/>
          <w:color w:val="auto"/>
          <w:sz w:val="21"/>
          <w:szCs w:val="21"/>
          <w:highlight w:val="none"/>
        </w:rPr>
        <w:t>1.2具有良好的商业信誉和健全的财务会计制度；</w:t>
      </w:r>
    </w:p>
    <w:p w14:paraId="047DB8EE">
      <w:pPr>
        <w:spacing w:line="360" w:lineRule="auto"/>
        <w:ind w:firstLine="422"/>
        <w:rPr>
          <w:rFonts w:hint="eastAsia" w:hAnsi="宋体"/>
          <w:b/>
          <w:bCs/>
          <w:color w:val="auto"/>
          <w:sz w:val="21"/>
          <w:szCs w:val="21"/>
          <w:highlight w:val="none"/>
        </w:rPr>
      </w:pPr>
      <w:r>
        <w:rPr>
          <w:rFonts w:hint="eastAsia" w:hAnsi="宋体"/>
          <w:b/>
          <w:bCs/>
          <w:color w:val="auto"/>
          <w:sz w:val="21"/>
          <w:szCs w:val="21"/>
          <w:highlight w:val="none"/>
        </w:rPr>
        <w:t>1.3具有履行合同所必需的设备和专业技术能力；</w:t>
      </w:r>
    </w:p>
    <w:p w14:paraId="596C38BA">
      <w:pPr>
        <w:spacing w:line="360" w:lineRule="auto"/>
        <w:ind w:firstLine="422"/>
        <w:rPr>
          <w:rFonts w:hint="eastAsia" w:hAnsi="宋体"/>
          <w:b/>
          <w:bCs/>
          <w:color w:val="auto"/>
          <w:sz w:val="21"/>
          <w:szCs w:val="21"/>
          <w:highlight w:val="none"/>
        </w:rPr>
      </w:pPr>
      <w:r>
        <w:rPr>
          <w:rFonts w:hint="eastAsia" w:hAnsi="宋体"/>
          <w:b/>
          <w:bCs/>
          <w:color w:val="auto"/>
          <w:sz w:val="21"/>
          <w:szCs w:val="21"/>
          <w:highlight w:val="none"/>
        </w:rPr>
        <w:t>1.4具有依法缴纳税收和社会保障资金的良好记录；</w:t>
      </w:r>
    </w:p>
    <w:p w14:paraId="29B55A96">
      <w:pPr>
        <w:spacing w:line="360" w:lineRule="auto"/>
        <w:ind w:firstLine="422"/>
        <w:rPr>
          <w:rFonts w:hint="eastAsia" w:hAnsi="宋体"/>
          <w:b/>
          <w:bCs/>
          <w:color w:val="auto"/>
          <w:sz w:val="21"/>
          <w:szCs w:val="21"/>
          <w:highlight w:val="none"/>
        </w:rPr>
      </w:pPr>
      <w:r>
        <w:rPr>
          <w:rFonts w:hint="eastAsia" w:hAnsi="宋体"/>
          <w:b/>
          <w:bCs/>
          <w:color w:val="auto"/>
          <w:sz w:val="21"/>
          <w:szCs w:val="21"/>
          <w:highlight w:val="none"/>
        </w:rPr>
        <w:t>1.5参加政府采购活动前三年内，在经营活动中没有重大违法记录；</w:t>
      </w:r>
    </w:p>
    <w:p w14:paraId="6CDE7F64">
      <w:pPr>
        <w:jc w:val="center"/>
        <w:rPr>
          <w:rFonts w:hint="eastAsia" w:hAnsi="宋体"/>
          <w:b/>
          <w:bCs/>
          <w:color w:val="auto"/>
          <w:sz w:val="21"/>
          <w:szCs w:val="21"/>
          <w:highlight w:val="none"/>
        </w:rPr>
      </w:pPr>
    </w:p>
    <w:p w14:paraId="0648F53D">
      <w:pPr>
        <w:jc w:val="both"/>
        <w:rPr>
          <w:rFonts w:hint="eastAsia" w:hAnsi="宋体"/>
          <w:b/>
          <w:bCs/>
          <w:color w:val="auto"/>
          <w:sz w:val="21"/>
          <w:szCs w:val="21"/>
          <w:highlight w:val="none"/>
        </w:rPr>
      </w:pPr>
    </w:p>
    <w:p w14:paraId="01B0F724">
      <w:pPr>
        <w:ind w:firstLine="422"/>
        <w:jc w:val="both"/>
        <w:rPr>
          <w:rFonts w:hint="eastAsia" w:hAnsi="宋体"/>
          <w:b/>
          <w:bCs/>
          <w:color w:val="auto"/>
          <w:sz w:val="21"/>
          <w:szCs w:val="21"/>
          <w:highlight w:val="none"/>
        </w:rPr>
      </w:pPr>
    </w:p>
    <w:p w14:paraId="5814AA38">
      <w:pPr>
        <w:ind w:firstLine="422"/>
        <w:jc w:val="both"/>
        <w:rPr>
          <w:rFonts w:hint="eastAsia" w:hAnsi="宋体"/>
          <w:b/>
          <w:bCs/>
          <w:color w:val="auto"/>
          <w:sz w:val="21"/>
          <w:szCs w:val="21"/>
          <w:highlight w:val="none"/>
        </w:rPr>
      </w:pPr>
    </w:p>
    <w:p w14:paraId="664AFFF4">
      <w:pPr>
        <w:ind w:firstLine="422"/>
        <w:jc w:val="both"/>
        <w:rPr>
          <w:rFonts w:hint="eastAsia" w:hAnsi="宋体"/>
          <w:b/>
          <w:bCs/>
          <w:color w:val="auto"/>
          <w:sz w:val="21"/>
          <w:szCs w:val="21"/>
          <w:highlight w:val="none"/>
        </w:rPr>
      </w:pPr>
      <w:r>
        <w:rPr>
          <w:rFonts w:hint="eastAsia" w:hAnsi="宋体"/>
          <w:b/>
          <w:bCs/>
          <w:color w:val="auto"/>
          <w:sz w:val="21"/>
          <w:szCs w:val="21"/>
          <w:highlight w:val="none"/>
        </w:rPr>
        <w:t>格式5：参加政府采购活动前三年内，在经营活动中没有重大违法记录声明</w:t>
      </w:r>
    </w:p>
    <w:p w14:paraId="59077894">
      <w:pPr>
        <w:jc w:val="center"/>
        <w:rPr>
          <w:rFonts w:hint="eastAsia" w:hAnsi="宋体"/>
          <w:b/>
          <w:bCs/>
          <w:color w:val="auto"/>
          <w:sz w:val="21"/>
          <w:szCs w:val="21"/>
          <w:highlight w:val="none"/>
        </w:rPr>
      </w:pPr>
    </w:p>
    <w:p w14:paraId="6C37B762">
      <w:pPr>
        <w:jc w:val="center"/>
        <w:rPr>
          <w:rFonts w:hint="eastAsia" w:hAnsi="宋体"/>
          <w:b/>
          <w:bCs/>
          <w:color w:val="auto"/>
          <w:sz w:val="21"/>
          <w:szCs w:val="21"/>
          <w:highlight w:val="none"/>
        </w:rPr>
      </w:pPr>
      <w:r>
        <w:rPr>
          <w:rFonts w:hint="eastAsia" w:hAnsi="宋体"/>
          <w:b/>
          <w:bCs/>
          <w:color w:val="auto"/>
          <w:sz w:val="21"/>
          <w:szCs w:val="21"/>
          <w:highlight w:val="none"/>
        </w:rPr>
        <w:t>参加政府采购活动前三年内，在经营活动中没有重大违法记录声明</w:t>
      </w:r>
    </w:p>
    <w:p w14:paraId="51379B5B">
      <w:pPr>
        <w:spacing w:line="360" w:lineRule="auto"/>
        <w:rPr>
          <w:rFonts w:hint="eastAsia" w:hAnsi="宋体"/>
          <w:bCs/>
          <w:color w:val="auto"/>
          <w:sz w:val="21"/>
          <w:szCs w:val="21"/>
          <w:highlight w:val="none"/>
        </w:rPr>
      </w:pPr>
    </w:p>
    <w:p w14:paraId="4F5B004C">
      <w:pPr>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致：  </w:t>
      </w:r>
    </w:p>
    <w:p w14:paraId="3947F2C5">
      <w:pPr>
        <w:spacing w:line="360" w:lineRule="auto"/>
        <w:ind w:firstLine="420"/>
        <w:rPr>
          <w:rFonts w:hint="eastAsia" w:hAnsi="宋体"/>
          <w:bCs/>
          <w:color w:val="auto"/>
          <w:sz w:val="21"/>
          <w:szCs w:val="21"/>
          <w:highlight w:val="none"/>
        </w:rPr>
      </w:pPr>
      <w:r>
        <w:rPr>
          <w:rFonts w:hint="eastAsia" w:hAnsi="宋体"/>
          <w:bCs/>
          <w:color w:val="auto"/>
          <w:sz w:val="21"/>
          <w:szCs w:val="21"/>
          <w:highlight w:val="none"/>
        </w:rPr>
        <w:t>我单位</w:t>
      </w:r>
      <w:r>
        <w:rPr>
          <w:rFonts w:hint="eastAsia" w:hAnsi="宋体"/>
          <w:bCs/>
          <w:color w:val="auto"/>
          <w:sz w:val="21"/>
          <w:szCs w:val="21"/>
          <w:highlight w:val="none"/>
          <w:u w:val="single"/>
        </w:rPr>
        <w:t xml:space="preserve">                   </w:t>
      </w:r>
      <w:r>
        <w:rPr>
          <w:rFonts w:hint="eastAsia" w:hAnsi="宋体"/>
          <w:bCs/>
          <w:color w:val="auto"/>
          <w:sz w:val="21"/>
          <w:szCs w:val="21"/>
          <w:highlight w:val="none"/>
        </w:rPr>
        <w:t>在参加政府采购活动前三年内，没有重大违法记录，特此声明。</w:t>
      </w:r>
    </w:p>
    <w:p w14:paraId="289570DE">
      <w:pPr>
        <w:spacing w:line="360" w:lineRule="auto"/>
        <w:ind w:firstLine="420"/>
        <w:rPr>
          <w:rFonts w:hint="eastAsia" w:hAnsi="宋体"/>
          <w:bCs/>
          <w:color w:val="auto"/>
          <w:sz w:val="21"/>
          <w:szCs w:val="21"/>
          <w:highlight w:val="none"/>
        </w:rPr>
      </w:pPr>
      <w:r>
        <w:rPr>
          <w:rFonts w:hint="eastAsia" w:hAnsi="宋体"/>
          <w:bCs/>
          <w:color w:val="auto"/>
          <w:sz w:val="21"/>
          <w:szCs w:val="21"/>
          <w:highlight w:val="none"/>
        </w:rPr>
        <w:t>若招标代理机构在本项目采购过程中发现我单位近三年内在政府采购活动中有重大违法记录，我单位将无条件退出本项目的招标，并承担因此引起的一切后果。</w:t>
      </w:r>
    </w:p>
    <w:p w14:paraId="53578E46">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投标人：（盖章）</w:t>
      </w:r>
    </w:p>
    <w:p w14:paraId="6BC37B18">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法定代表人或代理人：（签字或盖章）</w:t>
      </w:r>
    </w:p>
    <w:p w14:paraId="12C2E82B">
      <w:pPr>
        <w:spacing w:line="360" w:lineRule="auto"/>
        <w:ind w:left="3600" w:firstLine="210"/>
        <w:jc w:val="both"/>
        <w:rPr>
          <w:rFonts w:hint="eastAsia" w:hAnsi="宋体"/>
          <w:b/>
          <w:bCs/>
          <w:color w:val="auto"/>
          <w:sz w:val="21"/>
          <w:szCs w:val="21"/>
          <w:highlight w:val="none"/>
          <w:lang w:val="zh-CN"/>
        </w:rPr>
      </w:pPr>
      <w:r>
        <w:rPr>
          <w:rFonts w:hint="eastAsia" w:hAnsi="宋体"/>
          <w:color w:val="auto"/>
          <w:sz w:val="21"/>
          <w:szCs w:val="21"/>
          <w:highlight w:val="none"/>
          <w:lang w:val="zh-CN"/>
        </w:rPr>
        <w:t xml:space="preserve">      年     月     日</w:t>
      </w:r>
    </w:p>
    <w:p w14:paraId="7D5D9FD8">
      <w:pPr>
        <w:spacing w:line="360" w:lineRule="auto"/>
        <w:ind w:firstLine="210"/>
        <w:jc w:val="center"/>
        <w:rPr>
          <w:b/>
          <w:bCs/>
          <w:color w:val="auto"/>
          <w:sz w:val="21"/>
          <w:szCs w:val="21"/>
          <w:highlight w:val="none"/>
        </w:rPr>
      </w:pPr>
    </w:p>
    <w:p w14:paraId="7F8E9C25">
      <w:pPr>
        <w:rPr>
          <w:rFonts w:hint="eastAsia" w:hAnsi="宋体"/>
          <w:b/>
          <w:bCs/>
          <w:color w:val="auto"/>
          <w:sz w:val="21"/>
          <w:szCs w:val="21"/>
          <w:highlight w:val="none"/>
        </w:rPr>
      </w:pPr>
    </w:p>
    <w:p w14:paraId="281C8CC8">
      <w:pPr>
        <w:rPr>
          <w:rFonts w:hint="eastAsia" w:hAnsi="宋体"/>
          <w:b/>
          <w:bCs/>
          <w:color w:val="auto"/>
          <w:sz w:val="21"/>
          <w:szCs w:val="21"/>
          <w:highlight w:val="none"/>
        </w:rPr>
      </w:pPr>
    </w:p>
    <w:p w14:paraId="46889C58">
      <w:pPr>
        <w:rPr>
          <w:rFonts w:hint="eastAsia" w:hAnsi="宋体"/>
          <w:b/>
          <w:bCs/>
          <w:color w:val="auto"/>
          <w:sz w:val="21"/>
          <w:szCs w:val="21"/>
          <w:highlight w:val="none"/>
        </w:rPr>
      </w:pPr>
    </w:p>
    <w:p w14:paraId="055E9ECD">
      <w:pPr>
        <w:rPr>
          <w:rFonts w:hint="eastAsia" w:hAnsi="宋体"/>
          <w:color w:val="auto"/>
          <w:sz w:val="21"/>
          <w:szCs w:val="21"/>
          <w:highlight w:val="none"/>
        </w:rPr>
      </w:pPr>
      <w:r>
        <w:rPr>
          <w:rFonts w:hint="eastAsia" w:hAnsi="宋体"/>
          <w:b/>
          <w:bCs/>
          <w:color w:val="auto"/>
          <w:sz w:val="21"/>
          <w:szCs w:val="21"/>
          <w:highlight w:val="none"/>
        </w:rPr>
        <w:t>1.6特定资格条件：</w:t>
      </w:r>
    </w:p>
    <w:p w14:paraId="21C37564">
      <w:pPr>
        <w:pStyle w:val="12"/>
        <w:spacing w:line="360" w:lineRule="auto"/>
        <w:ind w:firstLine="422"/>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按招标文件要求提供相关资料。</w:t>
      </w:r>
    </w:p>
    <w:p w14:paraId="0F8BC2AA">
      <w:pPr>
        <w:pStyle w:val="16"/>
        <w:jc w:val="both"/>
        <w:rPr>
          <w:b/>
          <w:color w:val="auto"/>
          <w:sz w:val="44"/>
          <w:szCs w:val="44"/>
          <w:highlight w:val="none"/>
        </w:rPr>
      </w:pPr>
    </w:p>
    <w:p w14:paraId="468ABC71">
      <w:pPr>
        <w:rPr>
          <w:rFonts w:hint="eastAsia" w:hAnsi="宋体"/>
          <w:b/>
          <w:bCs/>
          <w:color w:val="auto"/>
          <w:sz w:val="21"/>
          <w:szCs w:val="21"/>
          <w:highlight w:val="none"/>
        </w:rPr>
      </w:pPr>
      <w:r>
        <w:rPr>
          <w:rFonts w:hint="eastAsia" w:hAnsi="宋体"/>
          <w:b/>
          <w:bCs/>
          <w:color w:val="auto"/>
          <w:sz w:val="21"/>
          <w:szCs w:val="21"/>
          <w:highlight w:val="none"/>
        </w:rPr>
        <w:br w:type="page" w:clear="all"/>
      </w:r>
    </w:p>
    <w:p w14:paraId="4B32A95D">
      <w:pPr>
        <w:pStyle w:val="1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2、符合性审查文件部分</w:t>
      </w:r>
    </w:p>
    <w:p w14:paraId="0634ED2D">
      <w:pPr>
        <w:pStyle w:val="12"/>
        <w:rPr>
          <w:rFonts w:hint="eastAsia" w:ascii="宋体" w:hAnsi="宋体" w:eastAsia="宋体"/>
          <w:b/>
          <w:bCs/>
          <w:color w:val="auto"/>
          <w:szCs w:val="24"/>
          <w:highlight w:val="none"/>
        </w:rPr>
      </w:pPr>
      <w:r>
        <w:rPr>
          <w:rFonts w:hint="eastAsia"/>
          <w:b/>
          <w:bCs/>
          <w:color w:val="auto"/>
          <w:szCs w:val="21"/>
          <w:highlight w:val="none"/>
        </w:rPr>
        <w:t xml:space="preserve">                  </w:t>
      </w:r>
    </w:p>
    <w:p w14:paraId="27A41C3F">
      <w:pPr>
        <w:ind w:firstLine="422"/>
        <w:jc w:val="both"/>
        <w:rPr>
          <w:rFonts w:hint="eastAsia" w:hAnsi="宋体"/>
          <w:b/>
          <w:color w:val="auto"/>
          <w:sz w:val="21"/>
          <w:szCs w:val="21"/>
          <w:highlight w:val="none"/>
        </w:rPr>
      </w:pPr>
      <w:r>
        <w:rPr>
          <w:rFonts w:hint="eastAsia" w:hAnsi="宋体"/>
          <w:b/>
          <w:color w:val="auto"/>
          <w:sz w:val="21"/>
          <w:szCs w:val="21"/>
          <w:highlight w:val="none"/>
          <w:lang w:bidi="ar"/>
        </w:rPr>
        <w:t>格式</w:t>
      </w:r>
      <w:r>
        <w:rPr>
          <w:rFonts w:hint="eastAsia" w:hAnsi="宋体"/>
          <w:b/>
          <w:color w:val="auto"/>
          <w:sz w:val="21"/>
          <w:szCs w:val="21"/>
          <w:highlight w:val="none"/>
          <w:lang w:val="en-US" w:eastAsia="zh-CN" w:bidi="ar"/>
        </w:rPr>
        <w:t>6</w:t>
      </w:r>
      <w:r>
        <w:rPr>
          <w:rFonts w:hint="eastAsia" w:hAnsi="宋体"/>
          <w:b/>
          <w:color w:val="auto"/>
          <w:sz w:val="21"/>
          <w:szCs w:val="21"/>
          <w:highlight w:val="none"/>
          <w:lang w:bidi="ar"/>
        </w:rPr>
        <w:t>：</w:t>
      </w:r>
      <w:r>
        <w:rPr>
          <w:rFonts w:hint="eastAsia" w:hAnsi="宋体"/>
          <w:b/>
          <w:color w:val="auto"/>
          <w:sz w:val="21"/>
          <w:szCs w:val="21"/>
          <w:highlight w:val="none"/>
        </w:rPr>
        <w:t>服务条款偏离表</w:t>
      </w:r>
    </w:p>
    <w:p w14:paraId="2C72BDFF">
      <w:pPr>
        <w:jc w:val="center"/>
        <w:rPr>
          <w:rFonts w:hint="eastAsia" w:hAnsi="宋体"/>
          <w:b/>
          <w:color w:val="auto"/>
          <w:sz w:val="21"/>
          <w:szCs w:val="21"/>
          <w:highlight w:val="none"/>
        </w:rPr>
      </w:pPr>
      <w:r>
        <w:rPr>
          <w:rFonts w:hint="eastAsia" w:hAnsi="宋体"/>
          <w:b/>
          <w:color w:val="auto"/>
          <w:sz w:val="21"/>
          <w:szCs w:val="21"/>
          <w:highlight w:val="none"/>
        </w:rPr>
        <w:t>服务条款偏离表</w:t>
      </w:r>
    </w:p>
    <w:p w14:paraId="5ECCE610">
      <w:pPr>
        <w:spacing w:line="380" w:lineRule="exact"/>
        <w:ind w:firstLine="525"/>
        <w:rPr>
          <w:color w:val="auto"/>
          <w:sz w:val="21"/>
          <w:szCs w:val="21"/>
          <w:highlight w:val="none"/>
          <w:lang w:val="zh-CN"/>
        </w:rPr>
      </w:pPr>
    </w:p>
    <w:p w14:paraId="43BD3374">
      <w:pPr>
        <w:spacing w:line="380" w:lineRule="exact"/>
        <w:ind w:firstLine="525"/>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招标编号∶</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351"/>
        <w:gridCol w:w="2370"/>
        <w:gridCol w:w="2631"/>
        <w:gridCol w:w="2052"/>
      </w:tblGrid>
      <w:tr w14:paraId="0CB7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noWrap w:val="0"/>
            <w:vAlign w:val="center"/>
          </w:tcPr>
          <w:p w14:paraId="24347F28">
            <w:pPr>
              <w:jc w:val="center"/>
              <w:rPr>
                <w:color w:val="auto"/>
                <w:sz w:val="21"/>
                <w:szCs w:val="21"/>
                <w:highlight w:val="none"/>
              </w:rPr>
            </w:pPr>
            <w:r>
              <w:rPr>
                <w:rFonts w:hint="eastAsia"/>
                <w:color w:val="auto"/>
                <w:sz w:val="21"/>
                <w:szCs w:val="21"/>
                <w:highlight w:val="none"/>
              </w:rPr>
              <w:t>序号</w:t>
            </w:r>
          </w:p>
        </w:tc>
        <w:tc>
          <w:tcPr>
            <w:tcW w:w="1351" w:type="dxa"/>
            <w:noWrap w:val="0"/>
            <w:vAlign w:val="center"/>
          </w:tcPr>
          <w:p w14:paraId="5200AE0F">
            <w:pPr>
              <w:pStyle w:val="12"/>
              <w:spacing w:line="360" w:lineRule="auto"/>
              <w:ind w:left="54" w:firstLine="0"/>
              <w:jc w:val="center"/>
              <w:rPr>
                <w:rFonts w:hint="eastAsia" w:ascii="宋体" w:hAnsi="宋体" w:eastAsia="宋体"/>
                <w:color w:val="auto"/>
                <w:szCs w:val="21"/>
                <w:highlight w:val="none"/>
              </w:rPr>
            </w:pPr>
            <w:r>
              <w:rPr>
                <w:rFonts w:ascii="宋体" w:hAnsi="宋体" w:eastAsia="宋体"/>
                <w:color w:val="auto"/>
                <w:szCs w:val="21"/>
                <w:highlight w:val="none"/>
              </w:rPr>
              <w:t>项目</w:t>
            </w:r>
          </w:p>
        </w:tc>
        <w:tc>
          <w:tcPr>
            <w:tcW w:w="2370" w:type="dxa"/>
            <w:noWrap w:val="0"/>
            <w:vAlign w:val="center"/>
          </w:tcPr>
          <w:p w14:paraId="6AE4533B">
            <w:pPr>
              <w:pStyle w:val="12"/>
              <w:spacing w:line="360" w:lineRule="auto"/>
              <w:ind w:firstLine="0"/>
              <w:jc w:val="center"/>
              <w:rPr>
                <w:rFonts w:hint="eastAsia" w:ascii="宋体" w:hAnsi="宋体" w:eastAsia="宋体"/>
                <w:color w:val="auto"/>
                <w:szCs w:val="21"/>
                <w:highlight w:val="none"/>
              </w:rPr>
            </w:pPr>
            <w:r>
              <w:rPr>
                <w:rFonts w:ascii="宋体" w:hAnsi="宋体" w:eastAsia="宋体"/>
                <w:color w:val="auto"/>
                <w:szCs w:val="21"/>
                <w:highlight w:val="none"/>
              </w:rPr>
              <w:t>招标要求</w:t>
            </w:r>
          </w:p>
        </w:tc>
        <w:tc>
          <w:tcPr>
            <w:tcW w:w="2631" w:type="dxa"/>
            <w:noWrap w:val="0"/>
            <w:vAlign w:val="center"/>
          </w:tcPr>
          <w:p w14:paraId="11502BD6">
            <w:pPr>
              <w:pStyle w:val="12"/>
              <w:spacing w:line="360" w:lineRule="auto"/>
              <w:ind w:firstLine="0"/>
              <w:jc w:val="center"/>
              <w:rPr>
                <w:rFonts w:hint="eastAsia" w:ascii="宋体" w:hAnsi="宋体" w:eastAsia="宋体"/>
                <w:color w:val="auto"/>
                <w:szCs w:val="21"/>
                <w:highlight w:val="none"/>
              </w:rPr>
            </w:pPr>
            <w:r>
              <w:rPr>
                <w:rFonts w:hint="eastAsia" w:ascii="宋体" w:hAnsi="宋体" w:eastAsia="宋体"/>
                <w:color w:val="auto"/>
                <w:szCs w:val="21"/>
                <w:highlight w:val="none"/>
              </w:rPr>
              <w:t>响应内容</w:t>
            </w:r>
          </w:p>
        </w:tc>
        <w:tc>
          <w:tcPr>
            <w:tcW w:w="2052" w:type="dxa"/>
            <w:noWrap w:val="0"/>
            <w:vAlign w:val="center"/>
          </w:tcPr>
          <w:p w14:paraId="143AC0BF">
            <w:pPr>
              <w:pStyle w:val="12"/>
              <w:spacing w:line="360" w:lineRule="auto"/>
              <w:ind w:firstLine="0"/>
              <w:jc w:val="center"/>
              <w:rPr>
                <w:rFonts w:hint="eastAsia" w:ascii="宋体" w:hAnsi="宋体" w:eastAsia="宋体"/>
                <w:color w:val="auto"/>
                <w:szCs w:val="21"/>
                <w:highlight w:val="none"/>
              </w:rPr>
            </w:pPr>
            <w:r>
              <w:rPr>
                <w:rFonts w:ascii="宋体" w:hAnsi="宋体" w:eastAsia="宋体"/>
                <w:color w:val="auto"/>
                <w:szCs w:val="21"/>
                <w:highlight w:val="none"/>
              </w:rPr>
              <w:t>偏离说明</w:t>
            </w:r>
          </w:p>
        </w:tc>
      </w:tr>
      <w:tr w14:paraId="73F31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noWrap w:val="0"/>
            <w:vAlign w:val="center"/>
          </w:tcPr>
          <w:p w14:paraId="2CB9281F">
            <w:pPr>
              <w:jc w:val="center"/>
              <w:rPr>
                <w:color w:val="auto"/>
                <w:sz w:val="21"/>
                <w:szCs w:val="21"/>
                <w:highlight w:val="none"/>
              </w:rPr>
            </w:pPr>
            <w:r>
              <w:rPr>
                <w:rFonts w:hint="eastAsia"/>
                <w:color w:val="auto"/>
                <w:sz w:val="21"/>
                <w:szCs w:val="21"/>
                <w:highlight w:val="none"/>
              </w:rPr>
              <w:t>1</w:t>
            </w:r>
          </w:p>
        </w:tc>
        <w:tc>
          <w:tcPr>
            <w:tcW w:w="1351" w:type="dxa"/>
            <w:noWrap w:val="0"/>
          </w:tcPr>
          <w:p w14:paraId="0E2F8775">
            <w:pPr>
              <w:pStyle w:val="12"/>
              <w:spacing w:line="360" w:lineRule="auto"/>
              <w:ind w:firstLine="699"/>
              <w:jc w:val="center"/>
              <w:rPr>
                <w:rFonts w:hint="eastAsia" w:ascii="宋体" w:hAnsi="宋体" w:eastAsia="宋体"/>
                <w:color w:val="auto"/>
                <w:szCs w:val="21"/>
                <w:highlight w:val="none"/>
              </w:rPr>
            </w:pPr>
          </w:p>
        </w:tc>
        <w:tc>
          <w:tcPr>
            <w:tcW w:w="2370" w:type="dxa"/>
            <w:noWrap w:val="0"/>
          </w:tcPr>
          <w:p w14:paraId="2DE80DB7">
            <w:pPr>
              <w:pStyle w:val="12"/>
              <w:spacing w:line="360" w:lineRule="auto"/>
              <w:ind w:firstLine="699"/>
              <w:jc w:val="center"/>
              <w:rPr>
                <w:rFonts w:hint="eastAsia" w:ascii="宋体" w:hAnsi="宋体" w:eastAsia="宋体"/>
                <w:color w:val="auto"/>
                <w:szCs w:val="21"/>
                <w:highlight w:val="none"/>
              </w:rPr>
            </w:pPr>
          </w:p>
        </w:tc>
        <w:tc>
          <w:tcPr>
            <w:tcW w:w="2631" w:type="dxa"/>
            <w:noWrap w:val="0"/>
          </w:tcPr>
          <w:p w14:paraId="37871594">
            <w:pPr>
              <w:pStyle w:val="12"/>
              <w:spacing w:line="360" w:lineRule="auto"/>
              <w:ind w:firstLine="699"/>
              <w:jc w:val="center"/>
              <w:rPr>
                <w:rFonts w:hint="eastAsia" w:ascii="宋体" w:hAnsi="宋体" w:eastAsia="宋体"/>
                <w:color w:val="auto"/>
                <w:szCs w:val="21"/>
                <w:highlight w:val="none"/>
              </w:rPr>
            </w:pPr>
          </w:p>
        </w:tc>
        <w:tc>
          <w:tcPr>
            <w:tcW w:w="2052" w:type="dxa"/>
            <w:noWrap w:val="0"/>
          </w:tcPr>
          <w:p w14:paraId="3D093ADB">
            <w:pPr>
              <w:pStyle w:val="12"/>
              <w:spacing w:line="360" w:lineRule="auto"/>
              <w:ind w:firstLine="699"/>
              <w:jc w:val="center"/>
              <w:rPr>
                <w:rFonts w:hint="eastAsia" w:ascii="宋体" w:hAnsi="宋体" w:eastAsia="宋体"/>
                <w:color w:val="auto"/>
                <w:szCs w:val="21"/>
                <w:highlight w:val="none"/>
              </w:rPr>
            </w:pPr>
          </w:p>
        </w:tc>
      </w:tr>
      <w:tr w14:paraId="6806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noWrap w:val="0"/>
            <w:vAlign w:val="center"/>
          </w:tcPr>
          <w:p w14:paraId="62C34954">
            <w:pPr>
              <w:jc w:val="center"/>
              <w:rPr>
                <w:color w:val="auto"/>
                <w:sz w:val="21"/>
                <w:szCs w:val="21"/>
                <w:highlight w:val="none"/>
              </w:rPr>
            </w:pPr>
            <w:r>
              <w:rPr>
                <w:rFonts w:hint="eastAsia"/>
                <w:color w:val="auto"/>
                <w:sz w:val="21"/>
                <w:szCs w:val="21"/>
                <w:highlight w:val="none"/>
              </w:rPr>
              <w:t>2</w:t>
            </w:r>
          </w:p>
        </w:tc>
        <w:tc>
          <w:tcPr>
            <w:tcW w:w="1351" w:type="dxa"/>
            <w:noWrap w:val="0"/>
          </w:tcPr>
          <w:p w14:paraId="3232E3A0">
            <w:pPr>
              <w:pStyle w:val="12"/>
              <w:spacing w:line="360" w:lineRule="auto"/>
              <w:ind w:firstLine="699"/>
              <w:jc w:val="center"/>
              <w:rPr>
                <w:rFonts w:hint="eastAsia" w:ascii="宋体" w:hAnsi="宋体" w:eastAsia="宋体"/>
                <w:color w:val="auto"/>
                <w:szCs w:val="21"/>
                <w:highlight w:val="none"/>
              </w:rPr>
            </w:pPr>
          </w:p>
        </w:tc>
        <w:tc>
          <w:tcPr>
            <w:tcW w:w="2370" w:type="dxa"/>
            <w:noWrap w:val="0"/>
          </w:tcPr>
          <w:p w14:paraId="40580E15">
            <w:pPr>
              <w:pStyle w:val="12"/>
              <w:spacing w:line="360" w:lineRule="auto"/>
              <w:ind w:firstLine="699"/>
              <w:jc w:val="center"/>
              <w:rPr>
                <w:rFonts w:hint="eastAsia" w:ascii="宋体" w:hAnsi="宋体" w:eastAsia="宋体"/>
                <w:color w:val="auto"/>
                <w:szCs w:val="21"/>
                <w:highlight w:val="none"/>
              </w:rPr>
            </w:pPr>
          </w:p>
        </w:tc>
        <w:tc>
          <w:tcPr>
            <w:tcW w:w="2631" w:type="dxa"/>
            <w:noWrap w:val="0"/>
          </w:tcPr>
          <w:p w14:paraId="6D894249">
            <w:pPr>
              <w:pStyle w:val="12"/>
              <w:spacing w:line="360" w:lineRule="auto"/>
              <w:ind w:firstLine="699"/>
              <w:jc w:val="center"/>
              <w:rPr>
                <w:rFonts w:hint="eastAsia" w:ascii="宋体" w:hAnsi="宋体" w:eastAsia="宋体"/>
                <w:color w:val="auto"/>
                <w:szCs w:val="21"/>
                <w:highlight w:val="none"/>
              </w:rPr>
            </w:pPr>
          </w:p>
        </w:tc>
        <w:tc>
          <w:tcPr>
            <w:tcW w:w="2052" w:type="dxa"/>
            <w:noWrap w:val="0"/>
          </w:tcPr>
          <w:p w14:paraId="6B97E37E">
            <w:pPr>
              <w:pStyle w:val="12"/>
              <w:spacing w:line="360" w:lineRule="auto"/>
              <w:ind w:firstLine="699"/>
              <w:jc w:val="center"/>
              <w:rPr>
                <w:rFonts w:hint="eastAsia" w:ascii="宋体" w:hAnsi="宋体" w:eastAsia="宋体"/>
                <w:color w:val="auto"/>
                <w:szCs w:val="21"/>
                <w:highlight w:val="none"/>
              </w:rPr>
            </w:pPr>
          </w:p>
        </w:tc>
      </w:tr>
      <w:tr w14:paraId="4145D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noWrap w:val="0"/>
            <w:vAlign w:val="center"/>
          </w:tcPr>
          <w:p w14:paraId="3C2DD75E">
            <w:pPr>
              <w:jc w:val="center"/>
              <w:rPr>
                <w:color w:val="auto"/>
                <w:sz w:val="21"/>
                <w:szCs w:val="21"/>
                <w:highlight w:val="none"/>
              </w:rPr>
            </w:pPr>
            <w:r>
              <w:rPr>
                <w:rFonts w:hint="eastAsia"/>
                <w:color w:val="auto"/>
                <w:sz w:val="21"/>
                <w:szCs w:val="21"/>
                <w:highlight w:val="none"/>
              </w:rPr>
              <w:t>3</w:t>
            </w:r>
          </w:p>
        </w:tc>
        <w:tc>
          <w:tcPr>
            <w:tcW w:w="1351" w:type="dxa"/>
            <w:noWrap w:val="0"/>
          </w:tcPr>
          <w:p w14:paraId="3247C873">
            <w:pPr>
              <w:pStyle w:val="12"/>
              <w:spacing w:line="360" w:lineRule="auto"/>
              <w:ind w:firstLine="699"/>
              <w:jc w:val="center"/>
              <w:rPr>
                <w:rFonts w:hint="eastAsia" w:ascii="宋体" w:hAnsi="宋体" w:eastAsia="宋体"/>
                <w:color w:val="auto"/>
                <w:szCs w:val="21"/>
                <w:highlight w:val="none"/>
              </w:rPr>
            </w:pPr>
          </w:p>
        </w:tc>
        <w:tc>
          <w:tcPr>
            <w:tcW w:w="2370" w:type="dxa"/>
            <w:noWrap w:val="0"/>
          </w:tcPr>
          <w:p w14:paraId="529AA71F">
            <w:pPr>
              <w:pStyle w:val="12"/>
              <w:spacing w:line="360" w:lineRule="auto"/>
              <w:ind w:firstLine="699"/>
              <w:jc w:val="center"/>
              <w:rPr>
                <w:rFonts w:hint="eastAsia" w:ascii="宋体" w:hAnsi="宋体" w:eastAsia="宋体"/>
                <w:color w:val="auto"/>
                <w:szCs w:val="21"/>
                <w:highlight w:val="none"/>
              </w:rPr>
            </w:pPr>
          </w:p>
        </w:tc>
        <w:tc>
          <w:tcPr>
            <w:tcW w:w="2631" w:type="dxa"/>
            <w:noWrap w:val="0"/>
          </w:tcPr>
          <w:p w14:paraId="7BEC16EE">
            <w:pPr>
              <w:pStyle w:val="12"/>
              <w:spacing w:line="360" w:lineRule="auto"/>
              <w:ind w:firstLine="699"/>
              <w:jc w:val="center"/>
              <w:rPr>
                <w:rFonts w:hint="eastAsia" w:ascii="宋体" w:hAnsi="宋体" w:eastAsia="宋体"/>
                <w:color w:val="auto"/>
                <w:szCs w:val="21"/>
                <w:highlight w:val="none"/>
              </w:rPr>
            </w:pPr>
          </w:p>
        </w:tc>
        <w:tc>
          <w:tcPr>
            <w:tcW w:w="2052" w:type="dxa"/>
            <w:noWrap w:val="0"/>
          </w:tcPr>
          <w:p w14:paraId="7ED93975">
            <w:pPr>
              <w:pStyle w:val="12"/>
              <w:spacing w:line="360" w:lineRule="auto"/>
              <w:ind w:firstLine="699"/>
              <w:jc w:val="center"/>
              <w:rPr>
                <w:rFonts w:hint="eastAsia" w:ascii="宋体" w:hAnsi="宋体" w:eastAsia="宋体"/>
                <w:color w:val="auto"/>
                <w:szCs w:val="21"/>
                <w:highlight w:val="none"/>
              </w:rPr>
            </w:pPr>
          </w:p>
        </w:tc>
      </w:tr>
      <w:tr w14:paraId="28187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noWrap w:val="0"/>
          </w:tcPr>
          <w:p w14:paraId="5CF93424">
            <w:pPr>
              <w:jc w:val="center"/>
              <w:rPr>
                <w:color w:val="auto"/>
                <w:sz w:val="21"/>
                <w:szCs w:val="21"/>
                <w:highlight w:val="none"/>
              </w:rPr>
            </w:pPr>
            <w:r>
              <w:rPr>
                <w:rFonts w:hint="eastAsia"/>
                <w:color w:val="auto"/>
                <w:sz w:val="21"/>
                <w:szCs w:val="21"/>
                <w:highlight w:val="none"/>
              </w:rPr>
              <w:t>……</w:t>
            </w:r>
          </w:p>
        </w:tc>
        <w:tc>
          <w:tcPr>
            <w:tcW w:w="1351" w:type="dxa"/>
            <w:noWrap w:val="0"/>
          </w:tcPr>
          <w:p w14:paraId="25831CC3">
            <w:pPr>
              <w:pStyle w:val="12"/>
              <w:spacing w:line="360" w:lineRule="auto"/>
              <w:ind w:firstLine="699"/>
              <w:jc w:val="center"/>
              <w:rPr>
                <w:rFonts w:hint="eastAsia" w:ascii="宋体" w:hAnsi="宋体" w:eastAsia="宋体"/>
                <w:color w:val="auto"/>
                <w:szCs w:val="21"/>
                <w:highlight w:val="none"/>
              </w:rPr>
            </w:pPr>
          </w:p>
        </w:tc>
        <w:tc>
          <w:tcPr>
            <w:tcW w:w="2370" w:type="dxa"/>
            <w:noWrap w:val="0"/>
          </w:tcPr>
          <w:p w14:paraId="41F12699">
            <w:pPr>
              <w:pStyle w:val="12"/>
              <w:spacing w:line="360" w:lineRule="auto"/>
              <w:ind w:firstLine="699"/>
              <w:jc w:val="center"/>
              <w:rPr>
                <w:rFonts w:hint="eastAsia" w:ascii="宋体" w:hAnsi="宋体" w:eastAsia="宋体"/>
                <w:color w:val="auto"/>
                <w:szCs w:val="21"/>
                <w:highlight w:val="none"/>
              </w:rPr>
            </w:pPr>
          </w:p>
        </w:tc>
        <w:tc>
          <w:tcPr>
            <w:tcW w:w="2631" w:type="dxa"/>
            <w:noWrap w:val="0"/>
          </w:tcPr>
          <w:p w14:paraId="36D1859C">
            <w:pPr>
              <w:pStyle w:val="12"/>
              <w:spacing w:line="360" w:lineRule="auto"/>
              <w:ind w:firstLine="699"/>
              <w:jc w:val="center"/>
              <w:rPr>
                <w:rFonts w:hint="eastAsia" w:ascii="宋体" w:hAnsi="宋体" w:eastAsia="宋体"/>
                <w:color w:val="auto"/>
                <w:szCs w:val="21"/>
                <w:highlight w:val="none"/>
              </w:rPr>
            </w:pPr>
          </w:p>
        </w:tc>
        <w:tc>
          <w:tcPr>
            <w:tcW w:w="2052" w:type="dxa"/>
            <w:noWrap w:val="0"/>
          </w:tcPr>
          <w:p w14:paraId="1ED53881">
            <w:pPr>
              <w:pStyle w:val="12"/>
              <w:spacing w:line="360" w:lineRule="auto"/>
              <w:ind w:firstLine="699"/>
              <w:jc w:val="center"/>
              <w:rPr>
                <w:rFonts w:hint="eastAsia" w:ascii="宋体" w:hAnsi="宋体" w:eastAsia="宋体"/>
                <w:color w:val="auto"/>
                <w:szCs w:val="21"/>
                <w:highlight w:val="none"/>
              </w:rPr>
            </w:pPr>
          </w:p>
        </w:tc>
      </w:tr>
    </w:tbl>
    <w:p w14:paraId="1DDA7505">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投标人：（盖章）</w:t>
      </w:r>
    </w:p>
    <w:p w14:paraId="792376D9">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法定代表人或代理人：（签字或盖章）</w:t>
      </w:r>
    </w:p>
    <w:p w14:paraId="118D66F1">
      <w:pPr>
        <w:spacing w:line="360" w:lineRule="auto"/>
        <w:ind w:left="3600" w:firstLine="210"/>
        <w:jc w:val="both"/>
        <w:rPr>
          <w:rFonts w:hint="eastAsia" w:hAnsi="宋体"/>
          <w:color w:val="auto"/>
          <w:sz w:val="21"/>
          <w:szCs w:val="21"/>
          <w:highlight w:val="none"/>
        </w:rPr>
      </w:pPr>
      <w:r>
        <w:rPr>
          <w:rFonts w:hint="eastAsia" w:hAnsi="宋体"/>
          <w:color w:val="auto"/>
          <w:sz w:val="21"/>
          <w:szCs w:val="21"/>
          <w:highlight w:val="none"/>
          <w:lang w:val="zh-CN"/>
        </w:rPr>
        <w:t xml:space="preserve">      年     月     日</w:t>
      </w:r>
    </w:p>
    <w:p w14:paraId="691C1E2B">
      <w:pPr>
        <w:ind w:firstLine="422"/>
        <w:jc w:val="both"/>
        <w:rPr>
          <w:rFonts w:hint="eastAsia" w:hAnsi="宋体"/>
          <w:b/>
          <w:color w:val="auto"/>
          <w:sz w:val="21"/>
          <w:szCs w:val="21"/>
          <w:highlight w:val="none"/>
          <w:lang w:bidi="ar"/>
        </w:rPr>
      </w:pPr>
    </w:p>
    <w:p w14:paraId="3DF3EFBA">
      <w:pPr>
        <w:ind w:firstLine="422"/>
        <w:jc w:val="both"/>
        <w:rPr>
          <w:rFonts w:hint="eastAsia" w:hAnsi="宋体"/>
          <w:b/>
          <w:color w:val="auto"/>
          <w:sz w:val="21"/>
          <w:szCs w:val="21"/>
          <w:highlight w:val="none"/>
          <w:lang w:bidi="ar"/>
        </w:rPr>
      </w:pPr>
    </w:p>
    <w:p w14:paraId="6E3A955F">
      <w:pPr>
        <w:jc w:val="both"/>
        <w:rPr>
          <w:rFonts w:hint="eastAsia" w:hAnsi="宋体"/>
          <w:b/>
          <w:bCs/>
          <w:color w:val="auto"/>
          <w:spacing w:val="20"/>
          <w:sz w:val="21"/>
          <w:szCs w:val="21"/>
          <w:highlight w:val="none"/>
        </w:rPr>
      </w:pPr>
      <w:r>
        <w:rPr>
          <w:rFonts w:hint="eastAsia" w:hAnsi="宋体"/>
          <w:b/>
          <w:color w:val="auto"/>
          <w:sz w:val="21"/>
          <w:szCs w:val="21"/>
          <w:highlight w:val="none"/>
          <w:lang w:bidi="ar"/>
        </w:rPr>
        <w:t>格式</w:t>
      </w:r>
      <w:r>
        <w:rPr>
          <w:rFonts w:hint="eastAsia" w:hAnsi="宋体"/>
          <w:b/>
          <w:color w:val="auto"/>
          <w:sz w:val="21"/>
          <w:szCs w:val="21"/>
          <w:highlight w:val="none"/>
          <w:lang w:val="en-US" w:eastAsia="zh-CN" w:bidi="ar"/>
        </w:rPr>
        <w:t>7</w:t>
      </w:r>
      <w:r>
        <w:rPr>
          <w:rFonts w:hint="eastAsia" w:hAnsi="宋体"/>
          <w:b/>
          <w:color w:val="auto"/>
          <w:sz w:val="21"/>
          <w:szCs w:val="21"/>
          <w:highlight w:val="none"/>
          <w:lang w:bidi="ar"/>
        </w:rPr>
        <w:t>：</w:t>
      </w:r>
      <w:r>
        <w:rPr>
          <w:rFonts w:hint="eastAsia" w:hAnsi="宋体"/>
          <w:b/>
          <w:color w:val="auto"/>
          <w:spacing w:val="20"/>
          <w:sz w:val="21"/>
          <w:szCs w:val="21"/>
          <w:highlight w:val="none"/>
        </w:rPr>
        <w:t>商务条款偏离表</w:t>
      </w:r>
    </w:p>
    <w:p w14:paraId="2B3D9923">
      <w:pPr>
        <w:spacing w:line="400" w:lineRule="exact"/>
        <w:ind w:firstLine="241"/>
        <w:rPr>
          <w:b/>
          <w:color w:val="auto"/>
          <w:szCs w:val="21"/>
          <w:highlight w:val="none"/>
        </w:rPr>
      </w:pPr>
    </w:p>
    <w:p w14:paraId="6118BB12">
      <w:pPr>
        <w:spacing w:line="360" w:lineRule="auto"/>
        <w:jc w:val="center"/>
        <w:rPr>
          <w:rFonts w:hint="eastAsia" w:hAnsi="宋体"/>
          <w:b/>
          <w:color w:val="auto"/>
          <w:spacing w:val="20"/>
          <w:sz w:val="21"/>
          <w:szCs w:val="21"/>
          <w:highlight w:val="none"/>
        </w:rPr>
      </w:pPr>
      <w:r>
        <w:rPr>
          <w:rFonts w:hint="eastAsia" w:hAnsi="宋体"/>
          <w:b/>
          <w:color w:val="auto"/>
          <w:spacing w:val="20"/>
          <w:sz w:val="21"/>
          <w:szCs w:val="21"/>
          <w:highlight w:val="none"/>
        </w:rPr>
        <w:t>商务条款偏离表</w:t>
      </w:r>
    </w:p>
    <w:p w14:paraId="523D8514">
      <w:pPr>
        <w:spacing w:line="360" w:lineRule="auto"/>
        <w:ind w:firstLine="420"/>
        <w:rPr>
          <w:rFonts w:hint="eastAsia" w:hAnsi="宋体"/>
          <w:color w:val="auto"/>
          <w:sz w:val="21"/>
          <w:szCs w:val="21"/>
          <w:highlight w:val="none"/>
        </w:rPr>
      </w:pPr>
      <w:r>
        <w:rPr>
          <w:rFonts w:hint="eastAsia" w:hAnsi="宋体"/>
          <w:color w:val="auto"/>
          <w:sz w:val="21"/>
          <w:szCs w:val="21"/>
          <w:highlight w:val="none"/>
          <w:lang w:val="zh-CN"/>
        </w:rPr>
        <w:t xml:space="preserve">投标人：             </w:t>
      </w:r>
      <w:r>
        <w:rPr>
          <w:rFonts w:hint="eastAsia" w:hAnsi="宋体"/>
          <w:color w:val="auto"/>
          <w:sz w:val="21"/>
          <w:szCs w:val="21"/>
          <w:highlight w:val="none"/>
        </w:rPr>
        <w:t xml:space="preserve"> </w:t>
      </w:r>
      <w:r>
        <w:rPr>
          <w:rFonts w:hint="eastAsia" w:hAnsi="宋体"/>
          <w:color w:val="auto"/>
          <w:sz w:val="21"/>
          <w:szCs w:val="21"/>
          <w:highlight w:val="none"/>
          <w:lang w:val="zh-CN"/>
        </w:rPr>
        <w:t xml:space="preserve">  </w:t>
      </w:r>
      <w:r>
        <w:rPr>
          <w:rFonts w:hint="eastAsia" w:hAnsi="宋体"/>
          <w:color w:val="auto"/>
          <w:sz w:val="21"/>
          <w:szCs w:val="21"/>
          <w:highlight w:val="none"/>
        </w:rPr>
        <w:t xml:space="preserve">       </w:t>
      </w:r>
      <w:r>
        <w:rPr>
          <w:rFonts w:hint="eastAsia" w:hAnsi="宋体"/>
          <w:color w:val="auto"/>
          <w:sz w:val="21"/>
          <w:szCs w:val="21"/>
          <w:highlight w:val="none"/>
          <w:lang w:val="zh-CN"/>
        </w:rPr>
        <w:t xml:space="preserve">      </w:t>
      </w:r>
      <w:r>
        <w:rPr>
          <w:rFonts w:hint="eastAsia" w:hAnsi="宋体"/>
          <w:color w:val="auto"/>
          <w:sz w:val="21"/>
          <w:szCs w:val="21"/>
          <w:highlight w:val="none"/>
        </w:rPr>
        <w:t xml:space="preserve">                       </w:t>
      </w:r>
      <w:r>
        <w:rPr>
          <w:rFonts w:hint="eastAsia" w:hAnsi="宋体"/>
          <w:color w:val="auto"/>
          <w:sz w:val="21"/>
          <w:szCs w:val="21"/>
          <w:highlight w:val="none"/>
          <w:lang w:val="zh-CN"/>
        </w:rPr>
        <w:t>招标编号∶</w:t>
      </w:r>
    </w:p>
    <w:tbl>
      <w:tblPr>
        <w:tblStyle w:val="4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35"/>
        <w:gridCol w:w="1565"/>
        <w:gridCol w:w="2906"/>
        <w:gridCol w:w="2298"/>
        <w:gridCol w:w="1138"/>
        <w:gridCol w:w="642"/>
      </w:tblGrid>
      <w:tr w14:paraId="351A27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tblHeader/>
          <w:jc w:val="center"/>
        </w:trPr>
        <w:tc>
          <w:tcPr>
            <w:tcW w:w="835" w:type="dxa"/>
            <w:tcBorders>
              <w:top w:val="single" w:color="auto" w:sz="2" w:space="0"/>
              <w:left w:val="single" w:color="auto" w:sz="2" w:space="0"/>
              <w:bottom w:val="single" w:color="auto" w:sz="2" w:space="0"/>
              <w:right w:val="single" w:color="auto" w:sz="2" w:space="0"/>
            </w:tcBorders>
            <w:noWrap w:val="0"/>
            <w:vAlign w:val="center"/>
          </w:tcPr>
          <w:p w14:paraId="493A2380">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序号</w:t>
            </w:r>
          </w:p>
        </w:tc>
        <w:tc>
          <w:tcPr>
            <w:tcW w:w="1565" w:type="dxa"/>
            <w:tcBorders>
              <w:top w:val="single" w:color="auto" w:sz="2" w:space="0"/>
              <w:left w:val="single" w:color="auto" w:sz="2" w:space="0"/>
              <w:bottom w:val="single" w:color="auto" w:sz="2" w:space="0"/>
              <w:right w:val="single" w:color="auto" w:sz="2" w:space="0"/>
            </w:tcBorders>
            <w:noWrap w:val="0"/>
            <w:vAlign w:val="center"/>
          </w:tcPr>
          <w:p w14:paraId="4B6E847E">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项目</w:t>
            </w:r>
          </w:p>
        </w:tc>
        <w:tc>
          <w:tcPr>
            <w:tcW w:w="2906" w:type="dxa"/>
            <w:tcBorders>
              <w:top w:val="single" w:color="auto" w:sz="2" w:space="0"/>
              <w:left w:val="single" w:color="auto" w:sz="2" w:space="0"/>
              <w:bottom w:val="single" w:color="auto" w:sz="2" w:space="0"/>
              <w:right w:val="single" w:color="auto" w:sz="2" w:space="0"/>
            </w:tcBorders>
            <w:noWrap w:val="0"/>
            <w:vAlign w:val="center"/>
          </w:tcPr>
          <w:p w14:paraId="47F68241">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招标文件要求</w:t>
            </w:r>
          </w:p>
        </w:tc>
        <w:tc>
          <w:tcPr>
            <w:tcW w:w="2298" w:type="dxa"/>
            <w:tcBorders>
              <w:top w:val="single" w:color="auto" w:sz="2" w:space="0"/>
              <w:left w:val="single" w:color="auto" w:sz="2" w:space="0"/>
              <w:bottom w:val="single" w:color="auto" w:sz="2" w:space="0"/>
              <w:right w:val="single" w:color="auto" w:sz="2" w:space="0"/>
            </w:tcBorders>
            <w:noWrap w:val="0"/>
            <w:vAlign w:val="center"/>
          </w:tcPr>
          <w:p w14:paraId="1028BDED">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响应内容</w:t>
            </w:r>
          </w:p>
        </w:tc>
        <w:tc>
          <w:tcPr>
            <w:tcW w:w="1138" w:type="dxa"/>
            <w:tcBorders>
              <w:top w:val="single" w:color="auto" w:sz="2" w:space="0"/>
              <w:left w:val="single" w:color="auto" w:sz="2" w:space="0"/>
              <w:bottom w:val="single" w:color="auto" w:sz="2" w:space="0"/>
              <w:right w:val="single" w:color="auto" w:sz="2" w:space="0"/>
            </w:tcBorders>
            <w:noWrap w:val="0"/>
            <w:vAlign w:val="center"/>
          </w:tcPr>
          <w:p w14:paraId="061799FF">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偏离说明</w:t>
            </w:r>
          </w:p>
        </w:tc>
        <w:tc>
          <w:tcPr>
            <w:tcW w:w="642" w:type="dxa"/>
            <w:tcBorders>
              <w:top w:val="single" w:color="auto" w:sz="2" w:space="0"/>
              <w:left w:val="single" w:color="auto" w:sz="2" w:space="0"/>
              <w:bottom w:val="single" w:color="auto" w:sz="2" w:space="0"/>
              <w:right w:val="single" w:color="auto" w:sz="2" w:space="0"/>
            </w:tcBorders>
            <w:noWrap w:val="0"/>
            <w:vAlign w:val="center"/>
          </w:tcPr>
          <w:p w14:paraId="61D683DD">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备注</w:t>
            </w:r>
          </w:p>
        </w:tc>
      </w:tr>
      <w:tr w14:paraId="01FF53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5" w:type="dxa"/>
            <w:tcBorders>
              <w:top w:val="single" w:color="auto" w:sz="2" w:space="0"/>
              <w:left w:val="single" w:color="auto" w:sz="2" w:space="0"/>
              <w:bottom w:val="single" w:color="auto" w:sz="2" w:space="0"/>
              <w:right w:val="single" w:color="auto" w:sz="2" w:space="0"/>
            </w:tcBorders>
            <w:noWrap w:val="0"/>
            <w:vAlign w:val="center"/>
          </w:tcPr>
          <w:p w14:paraId="727CD766">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(1)</w:t>
            </w:r>
          </w:p>
        </w:tc>
        <w:tc>
          <w:tcPr>
            <w:tcW w:w="1565" w:type="dxa"/>
            <w:tcBorders>
              <w:top w:val="single" w:color="auto" w:sz="2" w:space="0"/>
              <w:left w:val="single" w:color="auto" w:sz="2" w:space="0"/>
              <w:bottom w:val="single" w:color="auto" w:sz="2" w:space="0"/>
              <w:right w:val="single" w:color="auto" w:sz="2" w:space="0"/>
            </w:tcBorders>
            <w:noWrap w:val="0"/>
            <w:vAlign w:val="center"/>
          </w:tcPr>
          <w:p w14:paraId="2B82C41B">
            <w:pPr>
              <w:spacing w:line="360" w:lineRule="auto"/>
              <w:jc w:val="center"/>
              <w:rPr>
                <w:rFonts w:hint="eastAsia" w:hAnsi="宋体"/>
                <w:color w:val="auto"/>
                <w:sz w:val="21"/>
                <w:szCs w:val="21"/>
                <w:highlight w:val="none"/>
              </w:rPr>
            </w:pPr>
            <w:r>
              <w:rPr>
                <w:rFonts w:hint="eastAsia" w:hAnsi="宋体"/>
                <w:color w:val="auto"/>
                <w:sz w:val="21"/>
                <w:szCs w:val="21"/>
                <w:highlight w:val="none"/>
              </w:rPr>
              <w:t xml:space="preserve">合同履行期限 </w:t>
            </w:r>
          </w:p>
        </w:tc>
        <w:tc>
          <w:tcPr>
            <w:tcW w:w="2906" w:type="dxa"/>
            <w:tcBorders>
              <w:top w:val="single" w:color="auto" w:sz="2" w:space="0"/>
              <w:left w:val="single" w:color="auto" w:sz="2" w:space="0"/>
              <w:bottom w:val="single" w:color="auto" w:sz="2" w:space="0"/>
              <w:right w:val="single" w:color="auto" w:sz="2" w:space="0"/>
            </w:tcBorders>
            <w:noWrap w:val="0"/>
            <w:vAlign w:val="center"/>
          </w:tcPr>
          <w:p w14:paraId="2D0BCFE7">
            <w:pPr>
              <w:spacing w:line="360" w:lineRule="auto"/>
              <w:rPr>
                <w:rFonts w:hint="eastAsia" w:hAnsi="宋体"/>
                <w:color w:val="auto"/>
                <w:sz w:val="21"/>
                <w:szCs w:val="21"/>
                <w:highlight w:val="none"/>
              </w:rPr>
            </w:pPr>
          </w:p>
        </w:tc>
        <w:tc>
          <w:tcPr>
            <w:tcW w:w="2298" w:type="dxa"/>
            <w:tcBorders>
              <w:top w:val="single" w:color="auto" w:sz="2" w:space="0"/>
              <w:left w:val="single" w:color="auto" w:sz="2" w:space="0"/>
              <w:bottom w:val="single" w:color="auto" w:sz="2" w:space="0"/>
              <w:right w:val="single" w:color="auto" w:sz="2" w:space="0"/>
            </w:tcBorders>
            <w:noWrap w:val="0"/>
            <w:vAlign w:val="center"/>
          </w:tcPr>
          <w:p w14:paraId="3C987370">
            <w:pPr>
              <w:spacing w:line="360" w:lineRule="auto"/>
              <w:jc w:val="center"/>
              <w:rPr>
                <w:rFonts w:hint="eastAsia" w:hAnsi="宋体"/>
                <w:color w:val="auto"/>
                <w:sz w:val="21"/>
                <w:szCs w:val="21"/>
                <w:highlight w:val="none"/>
              </w:rPr>
            </w:pPr>
          </w:p>
        </w:tc>
        <w:tc>
          <w:tcPr>
            <w:tcW w:w="1138" w:type="dxa"/>
            <w:tcBorders>
              <w:top w:val="single" w:color="auto" w:sz="2" w:space="0"/>
              <w:left w:val="single" w:color="auto" w:sz="2" w:space="0"/>
              <w:bottom w:val="single" w:color="auto" w:sz="2" w:space="0"/>
              <w:right w:val="single" w:color="auto" w:sz="2" w:space="0"/>
            </w:tcBorders>
            <w:noWrap w:val="0"/>
            <w:vAlign w:val="center"/>
          </w:tcPr>
          <w:p w14:paraId="49A4D737">
            <w:pPr>
              <w:spacing w:line="360" w:lineRule="auto"/>
              <w:jc w:val="center"/>
              <w:rPr>
                <w:rFonts w:hint="eastAsia" w:hAnsi="宋体"/>
                <w:color w:val="auto"/>
                <w:sz w:val="21"/>
                <w:szCs w:val="21"/>
                <w:highlight w:val="none"/>
              </w:rPr>
            </w:pPr>
          </w:p>
        </w:tc>
        <w:tc>
          <w:tcPr>
            <w:tcW w:w="642" w:type="dxa"/>
            <w:tcBorders>
              <w:top w:val="single" w:color="auto" w:sz="2" w:space="0"/>
              <w:left w:val="single" w:color="auto" w:sz="2" w:space="0"/>
              <w:bottom w:val="single" w:color="auto" w:sz="2" w:space="0"/>
              <w:right w:val="single" w:color="auto" w:sz="2" w:space="0"/>
            </w:tcBorders>
            <w:noWrap w:val="0"/>
            <w:vAlign w:val="center"/>
          </w:tcPr>
          <w:p w14:paraId="24982FC1">
            <w:pPr>
              <w:spacing w:line="360" w:lineRule="auto"/>
              <w:jc w:val="center"/>
              <w:rPr>
                <w:rFonts w:hint="eastAsia" w:hAnsi="宋体"/>
                <w:color w:val="auto"/>
                <w:sz w:val="21"/>
                <w:szCs w:val="21"/>
                <w:highlight w:val="none"/>
              </w:rPr>
            </w:pPr>
          </w:p>
        </w:tc>
      </w:tr>
      <w:tr w14:paraId="54570A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5" w:type="dxa"/>
            <w:tcBorders>
              <w:top w:val="single" w:color="auto" w:sz="2" w:space="0"/>
              <w:left w:val="single" w:color="auto" w:sz="2" w:space="0"/>
              <w:bottom w:val="single" w:color="auto" w:sz="2" w:space="0"/>
              <w:right w:val="single" w:color="auto" w:sz="2" w:space="0"/>
            </w:tcBorders>
            <w:noWrap w:val="0"/>
            <w:vAlign w:val="center"/>
          </w:tcPr>
          <w:p w14:paraId="0CF22DB5">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(2)</w:t>
            </w:r>
          </w:p>
        </w:tc>
        <w:tc>
          <w:tcPr>
            <w:tcW w:w="1565" w:type="dxa"/>
            <w:tcBorders>
              <w:top w:val="single" w:color="auto" w:sz="2" w:space="0"/>
              <w:left w:val="single" w:color="auto" w:sz="2" w:space="0"/>
              <w:bottom w:val="single" w:color="auto" w:sz="2" w:space="0"/>
              <w:right w:val="single" w:color="auto" w:sz="2" w:space="0"/>
            </w:tcBorders>
            <w:noWrap w:val="0"/>
            <w:vAlign w:val="center"/>
          </w:tcPr>
          <w:p w14:paraId="4F07F6BD">
            <w:pPr>
              <w:spacing w:line="360" w:lineRule="auto"/>
              <w:jc w:val="center"/>
              <w:rPr>
                <w:rFonts w:hint="eastAsia" w:hAnsi="宋体"/>
                <w:color w:val="auto"/>
                <w:sz w:val="21"/>
                <w:szCs w:val="21"/>
                <w:highlight w:val="none"/>
                <w:lang w:val="zh-CN"/>
              </w:rPr>
            </w:pPr>
            <w:r>
              <w:rPr>
                <w:rFonts w:hint="eastAsia" w:hAnsi="宋体"/>
                <w:color w:val="auto"/>
                <w:sz w:val="21"/>
                <w:szCs w:val="21"/>
                <w:highlight w:val="none"/>
              </w:rPr>
              <w:t>投标报价</w:t>
            </w:r>
          </w:p>
        </w:tc>
        <w:tc>
          <w:tcPr>
            <w:tcW w:w="2906" w:type="dxa"/>
            <w:tcBorders>
              <w:top w:val="single" w:color="auto" w:sz="2" w:space="0"/>
              <w:left w:val="single" w:color="auto" w:sz="2" w:space="0"/>
              <w:bottom w:val="single" w:color="auto" w:sz="2" w:space="0"/>
              <w:right w:val="single" w:color="auto" w:sz="2" w:space="0"/>
            </w:tcBorders>
            <w:noWrap w:val="0"/>
            <w:vAlign w:val="center"/>
          </w:tcPr>
          <w:p w14:paraId="78602434">
            <w:pPr>
              <w:spacing w:line="360" w:lineRule="auto"/>
              <w:rPr>
                <w:rFonts w:hint="eastAsia" w:hAnsi="宋体"/>
                <w:color w:val="auto"/>
                <w:sz w:val="21"/>
                <w:szCs w:val="21"/>
                <w:highlight w:val="none"/>
                <w:lang w:val="zh-CN"/>
              </w:rPr>
            </w:pPr>
          </w:p>
        </w:tc>
        <w:tc>
          <w:tcPr>
            <w:tcW w:w="2298" w:type="dxa"/>
            <w:tcBorders>
              <w:top w:val="single" w:color="auto" w:sz="2" w:space="0"/>
              <w:left w:val="single" w:color="auto" w:sz="2" w:space="0"/>
              <w:bottom w:val="single" w:color="auto" w:sz="2" w:space="0"/>
              <w:right w:val="single" w:color="auto" w:sz="2" w:space="0"/>
            </w:tcBorders>
            <w:noWrap w:val="0"/>
            <w:vAlign w:val="center"/>
          </w:tcPr>
          <w:p w14:paraId="2CEE1762">
            <w:pPr>
              <w:spacing w:line="360" w:lineRule="auto"/>
              <w:jc w:val="center"/>
              <w:rPr>
                <w:rFonts w:hint="eastAsia" w:hAnsi="宋体"/>
                <w:color w:val="auto"/>
                <w:sz w:val="21"/>
                <w:szCs w:val="21"/>
                <w:highlight w:val="none"/>
              </w:rPr>
            </w:pPr>
          </w:p>
        </w:tc>
        <w:tc>
          <w:tcPr>
            <w:tcW w:w="1138" w:type="dxa"/>
            <w:tcBorders>
              <w:top w:val="single" w:color="auto" w:sz="2" w:space="0"/>
              <w:left w:val="single" w:color="auto" w:sz="2" w:space="0"/>
              <w:bottom w:val="single" w:color="auto" w:sz="2" w:space="0"/>
              <w:right w:val="single" w:color="auto" w:sz="2" w:space="0"/>
            </w:tcBorders>
            <w:noWrap w:val="0"/>
            <w:vAlign w:val="center"/>
          </w:tcPr>
          <w:p w14:paraId="7441AF65">
            <w:pPr>
              <w:spacing w:line="360" w:lineRule="auto"/>
              <w:jc w:val="center"/>
              <w:rPr>
                <w:rFonts w:hint="eastAsia" w:hAnsi="宋体"/>
                <w:color w:val="auto"/>
                <w:sz w:val="21"/>
                <w:szCs w:val="21"/>
                <w:highlight w:val="none"/>
              </w:rPr>
            </w:pPr>
          </w:p>
        </w:tc>
        <w:tc>
          <w:tcPr>
            <w:tcW w:w="642" w:type="dxa"/>
            <w:tcBorders>
              <w:top w:val="single" w:color="auto" w:sz="2" w:space="0"/>
              <w:left w:val="single" w:color="auto" w:sz="2" w:space="0"/>
              <w:bottom w:val="single" w:color="auto" w:sz="2" w:space="0"/>
              <w:right w:val="single" w:color="auto" w:sz="2" w:space="0"/>
            </w:tcBorders>
            <w:noWrap w:val="0"/>
            <w:vAlign w:val="center"/>
          </w:tcPr>
          <w:p w14:paraId="128855DB">
            <w:pPr>
              <w:spacing w:line="360" w:lineRule="auto"/>
              <w:jc w:val="center"/>
              <w:rPr>
                <w:rFonts w:hint="eastAsia" w:hAnsi="宋体"/>
                <w:color w:val="auto"/>
                <w:sz w:val="21"/>
                <w:szCs w:val="21"/>
                <w:highlight w:val="none"/>
              </w:rPr>
            </w:pPr>
          </w:p>
        </w:tc>
      </w:tr>
      <w:tr w14:paraId="2D17BF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93" w:hRule="atLeast"/>
          <w:jc w:val="center"/>
        </w:trPr>
        <w:tc>
          <w:tcPr>
            <w:tcW w:w="835" w:type="dxa"/>
            <w:tcBorders>
              <w:top w:val="single" w:color="auto" w:sz="2" w:space="0"/>
              <w:left w:val="single" w:color="auto" w:sz="2" w:space="0"/>
              <w:bottom w:val="single" w:color="auto" w:sz="2" w:space="0"/>
              <w:right w:val="single" w:color="auto" w:sz="2" w:space="0"/>
            </w:tcBorders>
            <w:noWrap w:val="0"/>
            <w:vAlign w:val="center"/>
          </w:tcPr>
          <w:p w14:paraId="0AE4A39C">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(3)</w:t>
            </w:r>
          </w:p>
        </w:tc>
        <w:tc>
          <w:tcPr>
            <w:tcW w:w="1565" w:type="dxa"/>
            <w:tcBorders>
              <w:top w:val="single" w:color="auto" w:sz="2" w:space="0"/>
              <w:left w:val="single" w:color="auto" w:sz="2" w:space="0"/>
              <w:bottom w:val="single" w:color="auto" w:sz="2" w:space="0"/>
              <w:right w:val="single" w:color="auto" w:sz="2" w:space="0"/>
            </w:tcBorders>
            <w:noWrap w:val="0"/>
            <w:vAlign w:val="center"/>
          </w:tcPr>
          <w:p w14:paraId="5B4DBB31">
            <w:pPr>
              <w:spacing w:line="360" w:lineRule="auto"/>
              <w:jc w:val="center"/>
              <w:rPr>
                <w:rFonts w:hint="eastAsia" w:hAnsi="宋体"/>
                <w:color w:val="auto"/>
                <w:sz w:val="21"/>
                <w:szCs w:val="21"/>
                <w:highlight w:val="none"/>
                <w:lang w:val="zh-CN"/>
              </w:rPr>
            </w:pPr>
            <w:r>
              <w:rPr>
                <w:rFonts w:hint="eastAsia" w:hAnsi="宋体"/>
                <w:color w:val="auto"/>
                <w:sz w:val="21"/>
                <w:szCs w:val="21"/>
                <w:highlight w:val="none"/>
                <w:lang w:val="zh-CN"/>
              </w:rPr>
              <w:t>付款方式</w:t>
            </w:r>
          </w:p>
        </w:tc>
        <w:tc>
          <w:tcPr>
            <w:tcW w:w="2906" w:type="dxa"/>
            <w:tcBorders>
              <w:top w:val="single" w:color="auto" w:sz="2" w:space="0"/>
              <w:left w:val="single" w:color="auto" w:sz="2" w:space="0"/>
              <w:bottom w:val="single" w:color="auto" w:sz="2" w:space="0"/>
              <w:right w:val="single" w:color="auto" w:sz="2" w:space="0"/>
            </w:tcBorders>
            <w:noWrap w:val="0"/>
            <w:vAlign w:val="center"/>
          </w:tcPr>
          <w:p w14:paraId="19C7712D">
            <w:pPr>
              <w:spacing w:line="360" w:lineRule="auto"/>
              <w:rPr>
                <w:rFonts w:hint="eastAsia" w:hAnsi="宋体"/>
                <w:color w:val="auto"/>
                <w:sz w:val="21"/>
                <w:szCs w:val="21"/>
                <w:highlight w:val="none"/>
                <w:lang w:val="zh-CN"/>
              </w:rPr>
            </w:pPr>
          </w:p>
        </w:tc>
        <w:tc>
          <w:tcPr>
            <w:tcW w:w="2298" w:type="dxa"/>
            <w:tcBorders>
              <w:top w:val="single" w:color="auto" w:sz="2" w:space="0"/>
              <w:left w:val="single" w:color="auto" w:sz="2" w:space="0"/>
              <w:bottom w:val="single" w:color="auto" w:sz="2" w:space="0"/>
              <w:right w:val="single" w:color="auto" w:sz="2" w:space="0"/>
            </w:tcBorders>
            <w:noWrap w:val="0"/>
            <w:vAlign w:val="center"/>
          </w:tcPr>
          <w:p w14:paraId="587105FC">
            <w:pPr>
              <w:spacing w:line="360" w:lineRule="auto"/>
              <w:jc w:val="center"/>
              <w:rPr>
                <w:rFonts w:hint="eastAsia" w:hAnsi="宋体"/>
                <w:color w:val="auto"/>
                <w:sz w:val="21"/>
                <w:szCs w:val="21"/>
                <w:highlight w:val="none"/>
              </w:rPr>
            </w:pPr>
          </w:p>
        </w:tc>
        <w:tc>
          <w:tcPr>
            <w:tcW w:w="1138" w:type="dxa"/>
            <w:tcBorders>
              <w:top w:val="single" w:color="auto" w:sz="2" w:space="0"/>
              <w:left w:val="single" w:color="auto" w:sz="2" w:space="0"/>
              <w:bottom w:val="single" w:color="auto" w:sz="2" w:space="0"/>
              <w:right w:val="single" w:color="auto" w:sz="2" w:space="0"/>
            </w:tcBorders>
            <w:noWrap w:val="0"/>
            <w:vAlign w:val="center"/>
          </w:tcPr>
          <w:p w14:paraId="7F5F7D32">
            <w:pPr>
              <w:spacing w:line="360" w:lineRule="auto"/>
              <w:jc w:val="center"/>
              <w:rPr>
                <w:rFonts w:hint="eastAsia" w:hAnsi="宋体"/>
                <w:color w:val="auto"/>
                <w:sz w:val="21"/>
                <w:szCs w:val="21"/>
                <w:highlight w:val="none"/>
              </w:rPr>
            </w:pPr>
          </w:p>
        </w:tc>
        <w:tc>
          <w:tcPr>
            <w:tcW w:w="642" w:type="dxa"/>
            <w:tcBorders>
              <w:top w:val="single" w:color="auto" w:sz="2" w:space="0"/>
              <w:left w:val="single" w:color="auto" w:sz="2" w:space="0"/>
              <w:bottom w:val="single" w:color="auto" w:sz="2" w:space="0"/>
              <w:right w:val="single" w:color="auto" w:sz="2" w:space="0"/>
            </w:tcBorders>
            <w:noWrap w:val="0"/>
            <w:vAlign w:val="center"/>
          </w:tcPr>
          <w:p w14:paraId="37F8A1AD">
            <w:pPr>
              <w:spacing w:line="360" w:lineRule="auto"/>
              <w:jc w:val="center"/>
              <w:rPr>
                <w:rFonts w:hint="eastAsia" w:hAnsi="宋体"/>
                <w:color w:val="auto"/>
                <w:sz w:val="21"/>
                <w:szCs w:val="21"/>
                <w:highlight w:val="none"/>
              </w:rPr>
            </w:pPr>
          </w:p>
        </w:tc>
      </w:tr>
      <w:tr w14:paraId="79E291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5" w:hRule="atLeast"/>
          <w:jc w:val="center"/>
        </w:trPr>
        <w:tc>
          <w:tcPr>
            <w:tcW w:w="835" w:type="dxa"/>
            <w:tcBorders>
              <w:top w:val="single" w:color="auto" w:sz="2" w:space="0"/>
              <w:left w:val="single" w:color="auto" w:sz="2" w:space="0"/>
              <w:bottom w:val="single" w:color="auto" w:sz="2" w:space="0"/>
              <w:right w:val="single" w:color="auto" w:sz="2" w:space="0"/>
            </w:tcBorders>
            <w:noWrap w:val="0"/>
            <w:vAlign w:val="center"/>
          </w:tcPr>
          <w:p w14:paraId="092CB7F0">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(4)</w:t>
            </w:r>
          </w:p>
        </w:tc>
        <w:tc>
          <w:tcPr>
            <w:tcW w:w="1565" w:type="dxa"/>
            <w:tcBorders>
              <w:top w:val="single" w:color="auto" w:sz="2" w:space="0"/>
              <w:left w:val="single" w:color="auto" w:sz="2" w:space="0"/>
              <w:bottom w:val="single" w:color="auto" w:sz="2" w:space="0"/>
              <w:right w:val="single" w:color="auto" w:sz="2" w:space="0"/>
            </w:tcBorders>
            <w:noWrap w:val="0"/>
            <w:vAlign w:val="center"/>
          </w:tcPr>
          <w:p w14:paraId="2993C1B7">
            <w:pPr>
              <w:spacing w:line="360" w:lineRule="auto"/>
              <w:jc w:val="center"/>
              <w:rPr>
                <w:rFonts w:hint="eastAsia" w:hAnsi="宋体"/>
                <w:color w:val="auto"/>
                <w:sz w:val="21"/>
                <w:szCs w:val="21"/>
                <w:highlight w:val="none"/>
              </w:rPr>
            </w:pPr>
            <w:r>
              <w:rPr>
                <w:rFonts w:hint="eastAsia" w:hAnsi="宋体"/>
                <w:color w:val="auto"/>
                <w:sz w:val="21"/>
                <w:szCs w:val="21"/>
                <w:highlight w:val="none"/>
              </w:rPr>
              <w:t>服务地点</w:t>
            </w:r>
          </w:p>
        </w:tc>
        <w:tc>
          <w:tcPr>
            <w:tcW w:w="2906" w:type="dxa"/>
            <w:tcBorders>
              <w:top w:val="single" w:color="auto" w:sz="2" w:space="0"/>
              <w:left w:val="single" w:color="auto" w:sz="2" w:space="0"/>
              <w:bottom w:val="single" w:color="auto" w:sz="2" w:space="0"/>
              <w:right w:val="single" w:color="auto" w:sz="2" w:space="0"/>
            </w:tcBorders>
            <w:noWrap w:val="0"/>
            <w:vAlign w:val="center"/>
          </w:tcPr>
          <w:p w14:paraId="700BCCCE">
            <w:pPr>
              <w:spacing w:line="360" w:lineRule="auto"/>
              <w:rPr>
                <w:rFonts w:hint="eastAsia" w:hAnsi="宋体"/>
                <w:color w:val="auto"/>
                <w:sz w:val="21"/>
                <w:szCs w:val="21"/>
                <w:highlight w:val="none"/>
                <w:lang w:val="zh-CN"/>
              </w:rPr>
            </w:pPr>
          </w:p>
        </w:tc>
        <w:tc>
          <w:tcPr>
            <w:tcW w:w="2298" w:type="dxa"/>
            <w:tcBorders>
              <w:top w:val="single" w:color="auto" w:sz="2" w:space="0"/>
              <w:left w:val="single" w:color="auto" w:sz="2" w:space="0"/>
              <w:bottom w:val="single" w:color="auto" w:sz="2" w:space="0"/>
              <w:right w:val="single" w:color="auto" w:sz="2" w:space="0"/>
            </w:tcBorders>
            <w:noWrap w:val="0"/>
            <w:vAlign w:val="center"/>
          </w:tcPr>
          <w:p w14:paraId="44FBB279">
            <w:pPr>
              <w:spacing w:line="360" w:lineRule="auto"/>
              <w:jc w:val="center"/>
              <w:rPr>
                <w:rFonts w:hint="eastAsia" w:hAnsi="宋体"/>
                <w:color w:val="auto"/>
                <w:sz w:val="21"/>
                <w:szCs w:val="21"/>
                <w:highlight w:val="none"/>
              </w:rPr>
            </w:pPr>
          </w:p>
        </w:tc>
        <w:tc>
          <w:tcPr>
            <w:tcW w:w="1138" w:type="dxa"/>
            <w:tcBorders>
              <w:top w:val="single" w:color="auto" w:sz="2" w:space="0"/>
              <w:left w:val="single" w:color="auto" w:sz="2" w:space="0"/>
              <w:bottom w:val="single" w:color="auto" w:sz="2" w:space="0"/>
              <w:right w:val="single" w:color="auto" w:sz="2" w:space="0"/>
            </w:tcBorders>
            <w:noWrap w:val="0"/>
            <w:vAlign w:val="center"/>
          </w:tcPr>
          <w:p w14:paraId="702FDB01">
            <w:pPr>
              <w:spacing w:line="360" w:lineRule="auto"/>
              <w:jc w:val="center"/>
              <w:rPr>
                <w:rFonts w:hint="eastAsia" w:hAnsi="宋体"/>
                <w:color w:val="auto"/>
                <w:sz w:val="21"/>
                <w:szCs w:val="21"/>
                <w:highlight w:val="none"/>
              </w:rPr>
            </w:pPr>
          </w:p>
        </w:tc>
        <w:tc>
          <w:tcPr>
            <w:tcW w:w="642" w:type="dxa"/>
            <w:tcBorders>
              <w:top w:val="single" w:color="auto" w:sz="2" w:space="0"/>
              <w:left w:val="single" w:color="auto" w:sz="2" w:space="0"/>
              <w:bottom w:val="single" w:color="auto" w:sz="2" w:space="0"/>
              <w:right w:val="single" w:color="auto" w:sz="2" w:space="0"/>
            </w:tcBorders>
            <w:noWrap w:val="0"/>
            <w:vAlign w:val="center"/>
          </w:tcPr>
          <w:p w14:paraId="769FB8B0">
            <w:pPr>
              <w:spacing w:line="360" w:lineRule="auto"/>
              <w:jc w:val="center"/>
              <w:rPr>
                <w:rFonts w:hint="eastAsia" w:hAnsi="宋体"/>
                <w:color w:val="auto"/>
                <w:sz w:val="21"/>
                <w:szCs w:val="21"/>
                <w:highlight w:val="none"/>
              </w:rPr>
            </w:pPr>
          </w:p>
        </w:tc>
      </w:tr>
      <w:tr w14:paraId="1BBD13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5" w:type="dxa"/>
            <w:tcBorders>
              <w:top w:val="single" w:color="auto" w:sz="2" w:space="0"/>
              <w:left w:val="single" w:color="auto" w:sz="2" w:space="0"/>
              <w:bottom w:val="single" w:color="auto" w:sz="2" w:space="0"/>
              <w:right w:val="single" w:color="auto" w:sz="2" w:space="0"/>
            </w:tcBorders>
            <w:noWrap w:val="0"/>
            <w:vAlign w:val="center"/>
          </w:tcPr>
          <w:p w14:paraId="05ACB945">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(5)</w:t>
            </w:r>
          </w:p>
        </w:tc>
        <w:tc>
          <w:tcPr>
            <w:tcW w:w="1565" w:type="dxa"/>
            <w:tcBorders>
              <w:top w:val="single" w:color="auto" w:sz="2" w:space="0"/>
              <w:left w:val="single" w:color="auto" w:sz="2" w:space="0"/>
              <w:bottom w:val="single" w:color="auto" w:sz="2" w:space="0"/>
              <w:right w:val="single" w:color="auto" w:sz="2" w:space="0"/>
            </w:tcBorders>
            <w:noWrap w:val="0"/>
            <w:vAlign w:val="center"/>
          </w:tcPr>
          <w:p w14:paraId="340A2EFC">
            <w:pPr>
              <w:spacing w:line="360" w:lineRule="auto"/>
              <w:jc w:val="center"/>
              <w:rPr>
                <w:rFonts w:hint="eastAsia" w:hAnsi="宋体"/>
                <w:bCs/>
                <w:color w:val="auto"/>
                <w:sz w:val="21"/>
                <w:szCs w:val="21"/>
                <w:highlight w:val="none"/>
              </w:rPr>
            </w:pPr>
            <w:r>
              <w:rPr>
                <w:rFonts w:hint="eastAsia" w:hAnsi="宋体"/>
                <w:color w:val="auto"/>
                <w:sz w:val="21"/>
                <w:szCs w:val="21"/>
                <w:highlight w:val="none"/>
              </w:rPr>
              <w:t>人员投入</w:t>
            </w:r>
          </w:p>
        </w:tc>
        <w:tc>
          <w:tcPr>
            <w:tcW w:w="2906" w:type="dxa"/>
            <w:tcBorders>
              <w:top w:val="single" w:color="auto" w:sz="2" w:space="0"/>
              <w:left w:val="single" w:color="auto" w:sz="2" w:space="0"/>
              <w:bottom w:val="single" w:color="auto" w:sz="2" w:space="0"/>
              <w:right w:val="single" w:color="auto" w:sz="2" w:space="0"/>
            </w:tcBorders>
            <w:noWrap w:val="0"/>
            <w:vAlign w:val="center"/>
          </w:tcPr>
          <w:p w14:paraId="6495D5A4">
            <w:pPr>
              <w:spacing w:line="360" w:lineRule="auto"/>
              <w:jc w:val="center"/>
              <w:rPr>
                <w:rFonts w:hint="eastAsia" w:hAnsi="宋体"/>
                <w:color w:val="auto"/>
                <w:sz w:val="21"/>
                <w:szCs w:val="21"/>
                <w:highlight w:val="none"/>
                <w:lang w:val="zh-CN"/>
              </w:rPr>
            </w:pPr>
          </w:p>
        </w:tc>
        <w:tc>
          <w:tcPr>
            <w:tcW w:w="2298" w:type="dxa"/>
            <w:tcBorders>
              <w:top w:val="single" w:color="auto" w:sz="2" w:space="0"/>
              <w:left w:val="single" w:color="auto" w:sz="2" w:space="0"/>
              <w:bottom w:val="single" w:color="auto" w:sz="2" w:space="0"/>
              <w:right w:val="single" w:color="auto" w:sz="2" w:space="0"/>
            </w:tcBorders>
            <w:noWrap w:val="0"/>
            <w:vAlign w:val="center"/>
          </w:tcPr>
          <w:p w14:paraId="6322B5E7">
            <w:pPr>
              <w:spacing w:line="360" w:lineRule="auto"/>
              <w:jc w:val="center"/>
              <w:rPr>
                <w:rFonts w:hint="eastAsia" w:hAnsi="宋体"/>
                <w:color w:val="auto"/>
                <w:sz w:val="21"/>
                <w:szCs w:val="21"/>
                <w:highlight w:val="none"/>
              </w:rPr>
            </w:pPr>
          </w:p>
        </w:tc>
        <w:tc>
          <w:tcPr>
            <w:tcW w:w="1138" w:type="dxa"/>
            <w:tcBorders>
              <w:top w:val="single" w:color="auto" w:sz="2" w:space="0"/>
              <w:left w:val="single" w:color="auto" w:sz="2" w:space="0"/>
              <w:bottom w:val="single" w:color="auto" w:sz="2" w:space="0"/>
              <w:right w:val="single" w:color="auto" w:sz="2" w:space="0"/>
            </w:tcBorders>
            <w:noWrap w:val="0"/>
            <w:vAlign w:val="center"/>
          </w:tcPr>
          <w:p w14:paraId="2C0CC5B1">
            <w:pPr>
              <w:spacing w:line="360" w:lineRule="auto"/>
              <w:jc w:val="center"/>
              <w:rPr>
                <w:rFonts w:hint="eastAsia" w:hAnsi="宋体"/>
                <w:color w:val="auto"/>
                <w:sz w:val="21"/>
                <w:szCs w:val="21"/>
                <w:highlight w:val="none"/>
              </w:rPr>
            </w:pPr>
          </w:p>
        </w:tc>
        <w:tc>
          <w:tcPr>
            <w:tcW w:w="642" w:type="dxa"/>
            <w:tcBorders>
              <w:top w:val="single" w:color="auto" w:sz="2" w:space="0"/>
              <w:left w:val="single" w:color="auto" w:sz="2" w:space="0"/>
              <w:bottom w:val="single" w:color="auto" w:sz="2" w:space="0"/>
              <w:right w:val="single" w:color="auto" w:sz="2" w:space="0"/>
            </w:tcBorders>
            <w:noWrap w:val="0"/>
            <w:vAlign w:val="center"/>
          </w:tcPr>
          <w:p w14:paraId="1B3B8ED2">
            <w:pPr>
              <w:spacing w:line="360" w:lineRule="auto"/>
              <w:jc w:val="center"/>
              <w:rPr>
                <w:rFonts w:hint="eastAsia" w:hAnsi="宋体"/>
                <w:color w:val="auto"/>
                <w:sz w:val="21"/>
                <w:szCs w:val="21"/>
                <w:highlight w:val="none"/>
              </w:rPr>
            </w:pPr>
          </w:p>
        </w:tc>
      </w:tr>
      <w:tr w14:paraId="2F862F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5" w:type="dxa"/>
            <w:tcBorders>
              <w:top w:val="single" w:color="auto" w:sz="2" w:space="0"/>
              <w:left w:val="single" w:color="auto" w:sz="2" w:space="0"/>
              <w:bottom w:val="single" w:color="auto" w:sz="2" w:space="0"/>
              <w:right w:val="single" w:color="auto" w:sz="2" w:space="0"/>
            </w:tcBorders>
            <w:noWrap w:val="0"/>
            <w:vAlign w:val="center"/>
          </w:tcPr>
          <w:p w14:paraId="0DAA19E0">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w:t>
            </w:r>
            <w:r>
              <w:rPr>
                <w:rFonts w:hint="eastAsia" w:hAnsi="宋体"/>
                <w:bCs/>
                <w:color w:val="auto"/>
                <w:sz w:val="21"/>
                <w:szCs w:val="21"/>
                <w:highlight w:val="none"/>
                <w:lang w:val="en-US" w:eastAsia="zh-CN"/>
              </w:rPr>
              <w:t>6</w:t>
            </w:r>
            <w:r>
              <w:rPr>
                <w:rFonts w:hint="eastAsia" w:hAnsi="宋体"/>
                <w:bCs/>
                <w:color w:val="auto"/>
                <w:sz w:val="21"/>
                <w:szCs w:val="21"/>
                <w:highlight w:val="none"/>
              </w:rPr>
              <w:t>)</w:t>
            </w:r>
          </w:p>
        </w:tc>
        <w:tc>
          <w:tcPr>
            <w:tcW w:w="1565" w:type="dxa"/>
            <w:tcBorders>
              <w:top w:val="single" w:color="auto" w:sz="2" w:space="0"/>
              <w:left w:val="single" w:color="auto" w:sz="2" w:space="0"/>
              <w:bottom w:val="single" w:color="auto" w:sz="2" w:space="0"/>
              <w:right w:val="single" w:color="auto" w:sz="2" w:space="0"/>
            </w:tcBorders>
            <w:noWrap w:val="0"/>
            <w:vAlign w:val="center"/>
          </w:tcPr>
          <w:p w14:paraId="7BC3AB93">
            <w:pPr>
              <w:spacing w:line="360" w:lineRule="auto"/>
              <w:jc w:val="center"/>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设备投入</w:t>
            </w:r>
          </w:p>
        </w:tc>
        <w:tc>
          <w:tcPr>
            <w:tcW w:w="2906" w:type="dxa"/>
            <w:tcBorders>
              <w:top w:val="single" w:color="auto" w:sz="2" w:space="0"/>
              <w:left w:val="single" w:color="auto" w:sz="2" w:space="0"/>
              <w:bottom w:val="single" w:color="auto" w:sz="2" w:space="0"/>
              <w:right w:val="single" w:color="auto" w:sz="2" w:space="0"/>
            </w:tcBorders>
            <w:noWrap w:val="0"/>
            <w:vAlign w:val="center"/>
          </w:tcPr>
          <w:p w14:paraId="33333650">
            <w:pPr>
              <w:spacing w:line="360" w:lineRule="auto"/>
              <w:jc w:val="center"/>
              <w:rPr>
                <w:rFonts w:hint="eastAsia" w:hAnsi="宋体"/>
                <w:bCs/>
                <w:color w:val="auto"/>
                <w:sz w:val="21"/>
                <w:szCs w:val="21"/>
                <w:highlight w:val="none"/>
              </w:rPr>
            </w:pPr>
          </w:p>
        </w:tc>
        <w:tc>
          <w:tcPr>
            <w:tcW w:w="2298" w:type="dxa"/>
            <w:tcBorders>
              <w:top w:val="single" w:color="auto" w:sz="2" w:space="0"/>
              <w:left w:val="single" w:color="auto" w:sz="2" w:space="0"/>
              <w:bottom w:val="single" w:color="auto" w:sz="2" w:space="0"/>
              <w:right w:val="single" w:color="auto" w:sz="2" w:space="0"/>
            </w:tcBorders>
            <w:noWrap w:val="0"/>
            <w:vAlign w:val="center"/>
          </w:tcPr>
          <w:p w14:paraId="26C3548F">
            <w:pPr>
              <w:spacing w:line="360" w:lineRule="auto"/>
              <w:jc w:val="center"/>
              <w:rPr>
                <w:rFonts w:hint="eastAsia" w:hAnsi="宋体"/>
                <w:color w:val="auto"/>
                <w:sz w:val="21"/>
                <w:szCs w:val="21"/>
                <w:highlight w:val="none"/>
              </w:rPr>
            </w:pPr>
          </w:p>
        </w:tc>
        <w:tc>
          <w:tcPr>
            <w:tcW w:w="1138" w:type="dxa"/>
            <w:tcBorders>
              <w:top w:val="single" w:color="auto" w:sz="2" w:space="0"/>
              <w:left w:val="single" w:color="auto" w:sz="2" w:space="0"/>
              <w:bottom w:val="single" w:color="auto" w:sz="2" w:space="0"/>
              <w:right w:val="single" w:color="auto" w:sz="2" w:space="0"/>
            </w:tcBorders>
            <w:noWrap w:val="0"/>
            <w:vAlign w:val="center"/>
          </w:tcPr>
          <w:p w14:paraId="0B0CDBC3">
            <w:pPr>
              <w:spacing w:line="360" w:lineRule="auto"/>
              <w:jc w:val="center"/>
              <w:rPr>
                <w:rFonts w:hint="eastAsia" w:hAnsi="宋体"/>
                <w:color w:val="auto"/>
                <w:sz w:val="21"/>
                <w:szCs w:val="21"/>
                <w:highlight w:val="none"/>
              </w:rPr>
            </w:pPr>
          </w:p>
        </w:tc>
        <w:tc>
          <w:tcPr>
            <w:tcW w:w="642" w:type="dxa"/>
            <w:tcBorders>
              <w:top w:val="single" w:color="auto" w:sz="2" w:space="0"/>
              <w:left w:val="single" w:color="auto" w:sz="2" w:space="0"/>
              <w:bottom w:val="single" w:color="auto" w:sz="2" w:space="0"/>
              <w:right w:val="single" w:color="auto" w:sz="2" w:space="0"/>
            </w:tcBorders>
            <w:noWrap w:val="0"/>
            <w:vAlign w:val="center"/>
          </w:tcPr>
          <w:p w14:paraId="363D7AB9">
            <w:pPr>
              <w:spacing w:line="360" w:lineRule="auto"/>
              <w:jc w:val="center"/>
              <w:rPr>
                <w:rFonts w:hint="eastAsia" w:hAnsi="宋体"/>
                <w:color w:val="auto"/>
                <w:sz w:val="21"/>
                <w:szCs w:val="21"/>
                <w:highlight w:val="none"/>
              </w:rPr>
            </w:pPr>
          </w:p>
        </w:tc>
      </w:tr>
      <w:tr w14:paraId="38A4DA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5" w:type="dxa"/>
            <w:tcBorders>
              <w:top w:val="single" w:color="auto" w:sz="2" w:space="0"/>
              <w:left w:val="single" w:color="auto" w:sz="2" w:space="0"/>
              <w:bottom w:val="single" w:color="auto" w:sz="2" w:space="0"/>
              <w:right w:val="single" w:color="auto" w:sz="2" w:space="0"/>
            </w:tcBorders>
            <w:noWrap w:val="0"/>
            <w:vAlign w:val="center"/>
          </w:tcPr>
          <w:p w14:paraId="7371F1E5">
            <w:pPr>
              <w:spacing w:line="360" w:lineRule="auto"/>
              <w:jc w:val="center"/>
              <w:rPr>
                <w:rFonts w:hint="eastAsia" w:hAnsi="宋体"/>
                <w:bCs/>
                <w:color w:val="auto"/>
                <w:sz w:val="21"/>
                <w:szCs w:val="21"/>
                <w:highlight w:val="none"/>
              </w:rPr>
            </w:pPr>
            <w:r>
              <w:rPr>
                <w:rFonts w:hint="eastAsia" w:hAnsi="宋体"/>
                <w:bCs/>
                <w:color w:val="auto"/>
                <w:sz w:val="21"/>
                <w:szCs w:val="21"/>
                <w:highlight w:val="none"/>
              </w:rPr>
              <w:t>…</w:t>
            </w:r>
          </w:p>
        </w:tc>
        <w:tc>
          <w:tcPr>
            <w:tcW w:w="1565" w:type="dxa"/>
            <w:tcBorders>
              <w:top w:val="single" w:color="auto" w:sz="2" w:space="0"/>
              <w:left w:val="single" w:color="auto" w:sz="2" w:space="0"/>
              <w:bottom w:val="single" w:color="auto" w:sz="2" w:space="0"/>
              <w:right w:val="single" w:color="auto" w:sz="2" w:space="0"/>
            </w:tcBorders>
            <w:noWrap w:val="0"/>
            <w:vAlign w:val="center"/>
          </w:tcPr>
          <w:p w14:paraId="7C72883D">
            <w:pPr>
              <w:spacing w:line="360" w:lineRule="auto"/>
              <w:jc w:val="center"/>
              <w:rPr>
                <w:rFonts w:hint="eastAsia" w:hAnsi="宋体"/>
                <w:bCs/>
                <w:color w:val="auto"/>
                <w:sz w:val="21"/>
                <w:szCs w:val="21"/>
                <w:highlight w:val="none"/>
              </w:rPr>
            </w:pPr>
            <w:r>
              <w:rPr>
                <w:rFonts w:hint="eastAsia" w:hAnsi="宋体"/>
                <w:color w:val="auto"/>
                <w:sz w:val="21"/>
                <w:szCs w:val="21"/>
                <w:highlight w:val="none"/>
                <w:lang w:val="zh-CN"/>
              </w:rPr>
              <w:t>其他商务要求</w:t>
            </w:r>
          </w:p>
        </w:tc>
        <w:tc>
          <w:tcPr>
            <w:tcW w:w="2906" w:type="dxa"/>
            <w:tcBorders>
              <w:top w:val="single" w:color="auto" w:sz="2" w:space="0"/>
              <w:left w:val="single" w:color="auto" w:sz="2" w:space="0"/>
              <w:bottom w:val="single" w:color="auto" w:sz="2" w:space="0"/>
              <w:right w:val="single" w:color="auto" w:sz="2" w:space="0"/>
            </w:tcBorders>
            <w:noWrap w:val="0"/>
            <w:vAlign w:val="center"/>
          </w:tcPr>
          <w:p w14:paraId="27068B93">
            <w:pPr>
              <w:spacing w:line="360" w:lineRule="auto"/>
              <w:jc w:val="center"/>
              <w:rPr>
                <w:rFonts w:hint="eastAsia" w:hAnsi="宋体"/>
                <w:bCs/>
                <w:color w:val="auto"/>
                <w:sz w:val="21"/>
                <w:szCs w:val="21"/>
                <w:highlight w:val="none"/>
              </w:rPr>
            </w:pPr>
          </w:p>
        </w:tc>
        <w:tc>
          <w:tcPr>
            <w:tcW w:w="2298" w:type="dxa"/>
            <w:tcBorders>
              <w:top w:val="single" w:color="auto" w:sz="2" w:space="0"/>
              <w:left w:val="single" w:color="auto" w:sz="2" w:space="0"/>
              <w:bottom w:val="single" w:color="auto" w:sz="2" w:space="0"/>
              <w:right w:val="single" w:color="auto" w:sz="2" w:space="0"/>
            </w:tcBorders>
            <w:noWrap w:val="0"/>
            <w:vAlign w:val="center"/>
          </w:tcPr>
          <w:p w14:paraId="39670714">
            <w:pPr>
              <w:spacing w:line="360" w:lineRule="auto"/>
              <w:jc w:val="center"/>
              <w:rPr>
                <w:rFonts w:hint="eastAsia" w:hAnsi="宋体"/>
                <w:color w:val="auto"/>
                <w:sz w:val="21"/>
                <w:szCs w:val="21"/>
                <w:highlight w:val="none"/>
              </w:rPr>
            </w:pPr>
          </w:p>
        </w:tc>
        <w:tc>
          <w:tcPr>
            <w:tcW w:w="1138" w:type="dxa"/>
            <w:tcBorders>
              <w:top w:val="single" w:color="auto" w:sz="2" w:space="0"/>
              <w:left w:val="single" w:color="auto" w:sz="2" w:space="0"/>
              <w:bottom w:val="single" w:color="auto" w:sz="2" w:space="0"/>
              <w:right w:val="single" w:color="auto" w:sz="2" w:space="0"/>
            </w:tcBorders>
            <w:noWrap w:val="0"/>
            <w:vAlign w:val="center"/>
          </w:tcPr>
          <w:p w14:paraId="056733A6">
            <w:pPr>
              <w:spacing w:line="360" w:lineRule="auto"/>
              <w:jc w:val="center"/>
              <w:rPr>
                <w:rFonts w:hint="eastAsia" w:hAnsi="宋体"/>
                <w:color w:val="auto"/>
                <w:sz w:val="21"/>
                <w:szCs w:val="21"/>
                <w:highlight w:val="none"/>
              </w:rPr>
            </w:pPr>
          </w:p>
        </w:tc>
        <w:tc>
          <w:tcPr>
            <w:tcW w:w="642" w:type="dxa"/>
            <w:tcBorders>
              <w:top w:val="single" w:color="auto" w:sz="2" w:space="0"/>
              <w:left w:val="single" w:color="auto" w:sz="2" w:space="0"/>
              <w:bottom w:val="single" w:color="auto" w:sz="2" w:space="0"/>
              <w:right w:val="single" w:color="auto" w:sz="2" w:space="0"/>
            </w:tcBorders>
            <w:noWrap w:val="0"/>
            <w:vAlign w:val="center"/>
          </w:tcPr>
          <w:p w14:paraId="4FB24449">
            <w:pPr>
              <w:spacing w:line="360" w:lineRule="auto"/>
              <w:jc w:val="center"/>
              <w:rPr>
                <w:rFonts w:hint="eastAsia" w:hAnsi="宋体"/>
                <w:color w:val="auto"/>
                <w:sz w:val="21"/>
                <w:szCs w:val="21"/>
                <w:highlight w:val="none"/>
              </w:rPr>
            </w:pPr>
          </w:p>
        </w:tc>
      </w:tr>
    </w:tbl>
    <w:p w14:paraId="557BB02E">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投标人：（盖章）</w:t>
      </w:r>
    </w:p>
    <w:p w14:paraId="2C02C910">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法定代表人或代理人：（签字或盖章）</w:t>
      </w:r>
    </w:p>
    <w:p w14:paraId="557FA8F6">
      <w:pPr>
        <w:spacing w:line="360" w:lineRule="auto"/>
        <w:ind w:left="3600" w:firstLine="210"/>
        <w:jc w:val="both"/>
        <w:rPr>
          <w:rFonts w:hint="eastAsia" w:hAnsi="宋体"/>
          <w:color w:val="auto"/>
          <w:sz w:val="21"/>
          <w:szCs w:val="21"/>
          <w:highlight w:val="none"/>
        </w:rPr>
      </w:pPr>
      <w:r>
        <w:rPr>
          <w:rFonts w:hint="eastAsia" w:hAnsi="宋体"/>
          <w:color w:val="auto"/>
          <w:sz w:val="21"/>
          <w:szCs w:val="21"/>
          <w:highlight w:val="none"/>
          <w:lang w:val="zh-CN"/>
        </w:rPr>
        <w:t xml:space="preserve">      年     月     日</w:t>
      </w:r>
    </w:p>
    <w:p w14:paraId="40157250">
      <w:pPr>
        <w:spacing w:line="360" w:lineRule="auto"/>
        <w:rPr>
          <w:rFonts w:hint="eastAsia" w:hAnsi="宋体"/>
          <w:color w:val="auto"/>
          <w:sz w:val="21"/>
          <w:szCs w:val="21"/>
          <w:highlight w:val="none"/>
          <w:lang w:val="zh-CN"/>
        </w:rPr>
      </w:pPr>
    </w:p>
    <w:p w14:paraId="0BBC4F73">
      <w:pPr>
        <w:spacing w:line="360" w:lineRule="auto"/>
        <w:rPr>
          <w:rFonts w:hint="eastAsia" w:hAnsi="宋体"/>
          <w:color w:val="auto"/>
          <w:sz w:val="21"/>
          <w:szCs w:val="21"/>
          <w:highlight w:val="none"/>
        </w:rPr>
      </w:pPr>
      <w:r>
        <w:rPr>
          <w:rFonts w:hint="eastAsia" w:hAnsi="宋体"/>
          <w:color w:val="auto"/>
          <w:sz w:val="21"/>
          <w:szCs w:val="21"/>
          <w:highlight w:val="none"/>
          <w:lang w:val="zh-CN"/>
        </w:rPr>
        <w:t>注：</w:t>
      </w:r>
      <w:r>
        <w:rPr>
          <w:rFonts w:hint="eastAsia" w:hAnsi="宋体"/>
          <w:color w:val="auto"/>
          <w:sz w:val="21"/>
          <w:szCs w:val="21"/>
          <w:highlight w:val="none"/>
        </w:rPr>
        <w:t>1.投标人应在本表中对照招标文件技术要求与实际投标技术要求逐项对应列出，并在“偏离说明”项下填写以下内容：优于的，填写“正偏离”；符合的，填写“无偏离”；低于的，填写“负偏离”。</w:t>
      </w:r>
    </w:p>
    <w:p w14:paraId="71F03C42">
      <w:pPr>
        <w:spacing w:line="360" w:lineRule="auto"/>
        <w:ind w:firstLine="420"/>
        <w:rPr>
          <w:rFonts w:hint="eastAsia" w:hAnsi="宋体"/>
          <w:color w:val="auto"/>
          <w:sz w:val="21"/>
          <w:szCs w:val="21"/>
          <w:highlight w:val="none"/>
        </w:rPr>
      </w:pPr>
      <w:r>
        <w:rPr>
          <w:rFonts w:hint="eastAsia" w:hAnsi="宋体"/>
          <w:color w:val="auto"/>
          <w:sz w:val="21"/>
          <w:szCs w:val="21"/>
          <w:highlight w:val="none"/>
        </w:rPr>
        <w:t>2.若事项较多，投标人可根据响应内容的实际情况另纸说明。</w:t>
      </w:r>
    </w:p>
    <w:p w14:paraId="14131E39">
      <w:pPr>
        <w:rPr>
          <w:rFonts w:hint="eastAsia" w:hAnsi="宋体"/>
          <w:b/>
          <w:bCs/>
          <w:color w:val="auto"/>
          <w:sz w:val="21"/>
          <w:szCs w:val="21"/>
          <w:highlight w:val="none"/>
          <w:lang w:val="zh-CN"/>
        </w:rPr>
      </w:pPr>
      <w:r>
        <w:rPr>
          <w:rFonts w:hint="eastAsia" w:hAnsi="宋体"/>
          <w:b/>
          <w:bCs/>
          <w:color w:val="auto"/>
          <w:sz w:val="21"/>
          <w:szCs w:val="21"/>
          <w:highlight w:val="none"/>
          <w:lang w:val="zh-CN"/>
        </w:rPr>
        <w:br w:type="page" w:clear="all"/>
      </w:r>
    </w:p>
    <w:p w14:paraId="1FF4624B">
      <w:pPr>
        <w:pStyle w:val="12"/>
        <w:spacing w:line="360" w:lineRule="auto"/>
        <w:ind w:left="0" w:leftChars="0" w:firstLine="0" w:firstLineChars="0"/>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lang w:val="zh-CN"/>
        </w:rPr>
        <w:t>3、</w:t>
      </w:r>
      <w:r>
        <w:rPr>
          <w:rFonts w:hint="eastAsia" w:ascii="宋体" w:hAnsi="宋体" w:eastAsia="宋体" w:cs="宋体"/>
          <w:b/>
          <w:bCs/>
          <w:color w:val="auto"/>
          <w:szCs w:val="21"/>
          <w:highlight w:val="none"/>
        </w:rPr>
        <w:t>技术及商务部分（投标人视各自的情况按评审要求自行编制）</w:t>
      </w:r>
    </w:p>
    <w:p w14:paraId="7B40202F">
      <w:pPr>
        <w:pStyle w:val="12"/>
        <w:spacing w:line="360" w:lineRule="auto"/>
        <w:ind w:firstLine="422"/>
        <w:rPr>
          <w:rFonts w:hint="eastAsia" w:ascii="宋体" w:hAnsi="宋体" w:eastAsia="宋体" w:cs="宋体"/>
          <w:b/>
          <w:bCs/>
          <w:color w:val="auto"/>
          <w:szCs w:val="21"/>
          <w:highlight w:val="none"/>
          <w:lang w:val="zh-CN"/>
        </w:rPr>
      </w:pPr>
      <w:r>
        <w:rPr>
          <w:rFonts w:hint="eastAsia" w:ascii="宋体" w:hAnsi="宋体" w:eastAsia="宋体" w:cs="宋体"/>
          <w:b/>
          <w:color w:val="auto"/>
          <w:szCs w:val="21"/>
          <w:highlight w:val="none"/>
        </w:rPr>
        <w:t>格式</w:t>
      </w:r>
      <w:r>
        <w:rPr>
          <w:rFonts w:hint="eastAsia" w:ascii="宋体" w:hAnsi="宋体" w:eastAsia="宋体" w:cs="宋体"/>
          <w:b/>
          <w:color w:val="auto"/>
          <w:szCs w:val="21"/>
          <w:highlight w:val="none"/>
          <w:lang w:val="en-US" w:eastAsia="zh-CN"/>
        </w:rPr>
        <w:t>8</w:t>
      </w:r>
      <w:r>
        <w:rPr>
          <w:rFonts w:hint="eastAsia" w:ascii="宋体" w:hAnsi="宋体" w:eastAsia="宋体" w:cs="宋体"/>
          <w:b/>
          <w:color w:val="auto"/>
          <w:szCs w:val="21"/>
          <w:highlight w:val="none"/>
        </w:rPr>
        <w:t>：</w:t>
      </w:r>
      <w:r>
        <w:rPr>
          <w:rFonts w:hint="eastAsia" w:ascii="宋体" w:hAnsi="宋体" w:eastAsia="宋体" w:cs="宋体"/>
          <w:b/>
          <w:bCs/>
          <w:color w:val="auto"/>
          <w:szCs w:val="21"/>
          <w:highlight w:val="none"/>
        </w:rPr>
        <w:t>相关业绩一览表</w:t>
      </w:r>
    </w:p>
    <w:p w14:paraId="350654B1">
      <w:pPr>
        <w:rPr>
          <w:rFonts w:hint="eastAsia" w:hAnsi="宋体"/>
          <w:b/>
          <w:color w:val="auto"/>
          <w:sz w:val="21"/>
          <w:szCs w:val="21"/>
          <w:highlight w:val="none"/>
        </w:rPr>
      </w:pPr>
    </w:p>
    <w:p w14:paraId="25830ED3">
      <w:pPr>
        <w:spacing w:line="360" w:lineRule="auto"/>
        <w:jc w:val="center"/>
        <w:rPr>
          <w:rFonts w:hint="eastAsia" w:hAnsi="宋体"/>
          <w:b/>
          <w:color w:val="auto"/>
          <w:sz w:val="21"/>
          <w:szCs w:val="21"/>
          <w:highlight w:val="none"/>
        </w:rPr>
      </w:pPr>
      <w:r>
        <w:rPr>
          <w:rFonts w:hint="eastAsia" w:hAnsi="宋体"/>
          <w:b/>
          <w:color w:val="auto"/>
          <w:sz w:val="21"/>
          <w:szCs w:val="21"/>
          <w:highlight w:val="none"/>
        </w:rPr>
        <w:t>企业类似业绩一览表</w:t>
      </w:r>
    </w:p>
    <w:p w14:paraId="22071058">
      <w:pPr>
        <w:spacing w:line="400" w:lineRule="exact"/>
        <w:ind w:firstLine="420"/>
        <w:rPr>
          <w:rFonts w:hint="eastAsia" w:hAnsi="宋体"/>
          <w:color w:val="auto"/>
          <w:sz w:val="21"/>
          <w:szCs w:val="21"/>
          <w:highlight w:val="none"/>
        </w:rPr>
      </w:pPr>
      <w:r>
        <w:rPr>
          <w:rFonts w:hint="eastAsia" w:hAnsi="宋体"/>
          <w:color w:val="auto"/>
          <w:sz w:val="21"/>
          <w:szCs w:val="21"/>
          <w:highlight w:val="none"/>
        </w:rPr>
        <w:t>投标人名称：_________________________</w:t>
      </w:r>
    </w:p>
    <w:tbl>
      <w:tblPr>
        <w:tblStyle w:val="4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84"/>
        <w:gridCol w:w="3752"/>
        <w:gridCol w:w="1337"/>
        <w:gridCol w:w="1337"/>
        <w:gridCol w:w="1337"/>
      </w:tblGrid>
      <w:tr w14:paraId="2CE9F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984" w:type="dxa"/>
            <w:noWrap w:val="0"/>
            <w:vAlign w:val="center"/>
          </w:tcPr>
          <w:p w14:paraId="0F077551">
            <w:pPr>
              <w:spacing w:line="400" w:lineRule="exact"/>
              <w:jc w:val="center"/>
              <w:rPr>
                <w:rFonts w:hint="eastAsia" w:hAnsi="宋体"/>
                <w:color w:val="auto"/>
                <w:sz w:val="21"/>
                <w:szCs w:val="21"/>
                <w:highlight w:val="none"/>
              </w:rPr>
            </w:pPr>
            <w:r>
              <w:rPr>
                <w:rFonts w:hint="eastAsia" w:hAnsi="宋体"/>
                <w:color w:val="auto"/>
                <w:sz w:val="21"/>
                <w:szCs w:val="21"/>
                <w:highlight w:val="none"/>
              </w:rPr>
              <w:t>序号</w:t>
            </w:r>
          </w:p>
        </w:tc>
        <w:tc>
          <w:tcPr>
            <w:tcW w:w="3752" w:type="dxa"/>
            <w:noWrap w:val="0"/>
            <w:vAlign w:val="center"/>
          </w:tcPr>
          <w:p w14:paraId="00D00B41">
            <w:pPr>
              <w:spacing w:line="400" w:lineRule="exact"/>
              <w:jc w:val="center"/>
              <w:rPr>
                <w:rFonts w:hint="eastAsia" w:hAnsi="宋体"/>
                <w:color w:val="auto"/>
                <w:sz w:val="21"/>
                <w:szCs w:val="21"/>
                <w:highlight w:val="none"/>
              </w:rPr>
            </w:pPr>
            <w:r>
              <w:rPr>
                <w:rFonts w:hint="eastAsia" w:hAnsi="宋体"/>
                <w:color w:val="auto"/>
                <w:sz w:val="21"/>
                <w:szCs w:val="21"/>
                <w:highlight w:val="none"/>
              </w:rPr>
              <w:t>项目名称</w:t>
            </w:r>
          </w:p>
        </w:tc>
        <w:tc>
          <w:tcPr>
            <w:tcW w:w="1337" w:type="dxa"/>
            <w:noWrap w:val="0"/>
            <w:vAlign w:val="center"/>
          </w:tcPr>
          <w:p w14:paraId="53D4407D">
            <w:pPr>
              <w:spacing w:line="400" w:lineRule="exact"/>
              <w:jc w:val="center"/>
              <w:rPr>
                <w:rFonts w:hint="eastAsia" w:hAnsi="宋体"/>
                <w:color w:val="auto"/>
                <w:sz w:val="21"/>
                <w:szCs w:val="21"/>
                <w:highlight w:val="none"/>
              </w:rPr>
            </w:pPr>
            <w:r>
              <w:rPr>
                <w:rFonts w:hint="eastAsia" w:hAnsi="宋体"/>
                <w:color w:val="auto"/>
                <w:sz w:val="21"/>
                <w:szCs w:val="21"/>
                <w:highlight w:val="none"/>
              </w:rPr>
              <w:t>合同签订时间</w:t>
            </w:r>
          </w:p>
        </w:tc>
        <w:tc>
          <w:tcPr>
            <w:tcW w:w="1337" w:type="dxa"/>
            <w:noWrap w:val="0"/>
            <w:vAlign w:val="center"/>
          </w:tcPr>
          <w:p w14:paraId="2091972E">
            <w:pPr>
              <w:spacing w:line="400" w:lineRule="exact"/>
              <w:jc w:val="center"/>
              <w:rPr>
                <w:rFonts w:hint="eastAsia" w:hAnsi="宋体"/>
                <w:color w:val="auto"/>
                <w:sz w:val="21"/>
                <w:szCs w:val="21"/>
                <w:highlight w:val="none"/>
              </w:rPr>
            </w:pPr>
            <w:r>
              <w:rPr>
                <w:rFonts w:hint="eastAsia" w:hAnsi="宋体"/>
                <w:color w:val="auto"/>
                <w:sz w:val="21"/>
                <w:szCs w:val="21"/>
                <w:highlight w:val="none"/>
              </w:rPr>
              <w:t>业主单位</w:t>
            </w:r>
          </w:p>
        </w:tc>
        <w:tc>
          <w:tcPr>
            <w:tcW w:w="1337" w:type="dxa"/>
            <w:noWrap w:val="0"/>
            <w:vAlign w:val="center"/>
          </w:tcPr>
          <w:p w14:paraId="2D4A5473">
            <w:pPr>
              <w:spacing w:line="400" w:lineRule="exact"/>
              <w:jc w:val="center"/>
              <w:rPr>
                <w:rFonts w:hint="eastAsia" w:hAnsi="宋体"/>
                <w:color w:val="auto"/>
                <w:sz w:val="21"/>
                <w:szCs w:val="21"/>
                <w:highlight w:val="none"/>
              </w:rPr>
            </w:pPr>
            <w:r>
              <w:rPr>
                <w:rFonts w:hint="eastAsia" w:hAnsi="宋体"/>
                <w:color w:val="auto"/>
                <w:sz w:val="21"/>
                <w:szCs w:val="21"/>
                <w:highlight w:val="none"/>
              </w:rPr>
              <w:t>备注</w:t>
            </w:r>
          </w:p>
        </w:tc>
      </w:tr>
      <w:tr w14:paraId="58F43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84" w:type="dxa"/>
            <w:noWrap w:val="0"/>
            <w:vAlign w:val="center"/>
          </w:tcPr>
          <w:p w14:paraId="0C6F97F9">
            <w:pPr>
              <w:spacing w:line="400" w:lineRule="exact"/>
              <w:jc w:val="center"/>
              <w:rPr>
                <w:rFonts w:hint="eastAsia" w:hAnsi="宋体"/>
                <w:color w:val="auto"/>
                <w:sz w:val="21"/>
                <w:szCs w:val="21"/>
                <w:highlight w:val="none"/>
              </w:rPr>
            </w:pPr>
            <w:r>
              <w:rPr>
                <w:rFonts w:hint="eastAsia" w:hAnsi="宋体"/>
                <w:color w:val="auto"/>
                <w:sz w:val="21"/>
                <w:szCs w:val="21"/>
                <w:highlight w:val="none"/>
              </w:rPr>
              <w:t>1</w:t>
            </w:r>
          </w:p>
        </w:tc>
        <w:tc>
          <w:tcPr>
            <w:tcW w:w="3752" w:type="dxa"/>
            <w:noWrap w:val="0"/>
            <w:vAlign w:val="center"/>
          </w:tcPr>
          <w:p w14:paraId="44DAC17A">
            <w:pPr>
              <w:spacing w:line="400" w:lineRule="exact"/>
              <w:ind w:left="420"/>
              <w:rPr>
                <w:rFonts w:hint="eastAsia" w:hAnsi="宋体"/>
                <w:color w:val="auto"/>
                <w:sz w:val="21"/>
                <w:szCs w:val="21"/>
                <w:highlight w:val="none"/>
              </w:rPr>
            </w:pPr>
          </w:p>
        </w:tc>
        <w:tc>
          <w:tcPr>
            <w:tcW w:w="1337" w:type="dxa"/>
            <w:noWrap w:val="0"/>
            <w:vAlign w:val="center"/>
          </w:tcPr>
          <w:p w14:paraId="573F697C">
            <w:pPr>
              <w:spacing w:line="400" w:lineRule="exact"/>
              <w:ind w:left="420"/>
              <w:rPr>
                <w:rFonts w:hint="eastAsia" w:hAnsi="宋体"/>
                <w:color w:val="auto"/>
                <w:sz w:val="21"/>
                <w:szCs w:val="21"/>
                <w:highlight w:val="none"/>
              </w:rPr>
            </w:pPr>
          </w:p>
        </w:tc>
        <w:tc>
          <w:tcPr>
            <w:tcW w:w="1337" w:type="dxa"/>
            <w:noWrap w:val="0"/>
            <w:vAlign w:val="center"/>
          </w:tcPr>
          <w:p w14:paraId="16ECA25D">
            <w:pPr>
              <w:spacing w:line="400" w:lineRule="exact"/>
              <w:ind w:left="420"/>
              <w:rPr>
                <w:rFonts w:hint="eastAsia" w:hAnsi="宋体"/>
                <w:color w:val="auto"/>
                <w:sz w:val="21"/>
                <w:szCs w:val="21"/>
                <w:highlight w:val="none"/>
              </w:rPr>
            </w:pPr>
          </w:p>
        </w:tc>
        <w:tc>
          <w:tcPr>
            <w:tcW w:w="1337" w:type="dxa"/>
            <w:noWrap w:val="0"/>
            <w:vAlign w:val="center"/>
          </w:tcPr>
          <w:p w14:paraId="749EC6DF">
            <w:pPr>
              <w:spacing w:line="400" w:lineRule="exact"/>
              <w:ind w:left="420"/>
              <w:rPr>
                <w:rFonts w:hint="eastAsia" w:hAnsi="宋体"/>
                <w:color w:val="auto"/>
                <w:sz w:val="21"/>
                <w:szCs w:val="21"/>
                <w:highlight w:val="none"/>
              </w:rPr>
            </w:pPr>
          </w:p>
        </w:tc>
      </w:tr>
      <w:tr w14:paraId="26EC5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84" w:type="dxa"/>
            <w:noWrap w:val="0"/>
            <w:vAlign w:val="center"/>
          </w:tcPr>
          <w:p w14:paraId="5BFB4C70">
            <w:pPr>
              <w:spacing w:line="400" w:lineRule="exact"/>
              <w:jc w:val="center"/>
              <w:rPr>
                <w:rFonts w:hint="eastAsia" w:hAnsi="宋体"/>
                <w:color w:val="auto"/>
                <w:sz w:val="21"/>
                <w:szCs w:val="21"/>
                <w:highlight w:val="none"/>
              </w:rPr>
            </w:pPr>
            <w:r>
              <w:rPr>
                <w:rFonts w:hint="eastAsia" w:hAnsi="宋体"/>
                <w:color w:val="auto"/>
                <w:sz w:val="21"/>
                <w:szCs w:val="21"/>
                <w:highlight w:val="none"/>
              </w:rPr>
              <w:t>2</w:t>
            </w:r>
          </w:p>
        </w:tc>
        <w:tc>
          <w:tcPr>
            <w:tcW w:w="3752" w:type="dxa"/>
            <w:noWrap w:val="0"/>
            <w:vAlign w:val="center"/>
          </w:tcPr>
          <w:p w14:paraId="4BC3E17F">
            <w:pPr>
              <w:spacing w:line="400" w:lineRule="exact"/>
              <w:ind w:left="420"/>
              <w:rPr>
                <w:rFonts w:hint="eastAsia" w:hAnsi="宋体"/>
                <w:color w:val="auto"/>
                <w:sz w:val="21"/>
                <w:szCs w:val="21"/>
                <w:highlight w:val="none"/>
              </w:rPr>
            </w:pPr>
          </w:p>
        </w:tc>
        <w:tc>
          <w:tcPr>
            <w:tcW w:w="1337" w:type="dxa"/>
            <w:noWrap w:val="0"/>
            <w:vAlign w:val="center"/>
          </w:tcPr>
          <w:p w14:paraId="5501B34E">
            <w:pPr>
              <w:spacing w:line="400" w:lineRule="exact"/>
              <w:ind w:left="420"/>
              <w:rPr>
                <w:rFonts w:hint="eastAsia" w:hAnsi="宋体"/>
                <w:color w:val="auto"/>
                <w:sz w:val="21"/>
                <w:szCs w:val="21"/>
                <w:highlight w:val="none"/>
              </w:rPr>
            </w:pPr>
          </w:p>
        </w:tc>
        <w:tc>
          <w:tcPr>
            <w:tcW w:w="1337" w:type="dxa"/>
            <w:noWrap w:val="0"/>
            <w:vAlign w:val="center"/>
          </w:tcPr>
          <w:p w14:paraId="0A5252FE">
            <w:pPr>
              <w:spacing w:line="400" w:lineRule="exact"/>
              <w:ind w:left="420"/>
              <w:rPr>
                <w:rFonts w:hint="eastAsia" w:hAnsi="宋体"/>
                <w:color w:val="auto"/>
                <w:sz w:val="21"/>
                <w:szCs w:val="21"/>
                <w:highlight w:val="none"/>
              </w:rPr>
            </w:pPr>
          </w:p>
        </w:tc>
        <w:tc>
          <w:tcPr>
            <w:tcW w:w="1337" w:type="dxa"/>
            <w:noWrap w:val="0"/>
            <w:vAlign w:val="center"/>
          </w:tcPr>
          <w:p w14:paraId="29487F9A">
            <w:pPr>
              <w:spacing w:line="400" w:lineRule="exact"/>
              <w:ind w:left="420"/>
              <w:rPr>
                <w:rFonts w:hint="eastAsia" w:hAnsi="宋体"/>
                <w:color w:val="auto"/>
                <w:sz w:val="21"/>
                <w:szCs w:val="21"/>
                <w:highlight w:val="none"/>
              </w:rPr>
            </w:pPr>
          </w:p>
        </w:tc>
      </w:tr>
      <w:tr w14:paraId="61B1A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84" w:type="dxa"/>
            <w:noWrap w:val="0"/>
            <w:vAlign w:val="center"/>
          </w:tcPr>
          <w:p w14:paraId="17815DA8">
            <w:pPr>
              <w:spacing w:line="400" w:lineRule="exact"/>
              <w:jc w:val="center"/>
              <w:rPr>
                <w:rFonts w:hint="eastAsia" w:hAnsi="宋体"/>
                <w:color w:val="auto"/>
                <w:sz w:val="21"/>
                <w:szCs w:val="21"/>
                <w:highlight w:val="none"/>
              </w:rPr>
            </w:pPr>
            <w:r>
              <w:rPr>
                <w:rFonts w:hint="eastAsia" w:hAnsi="宋体"/>
                <w:color w:val="auto"/>
                <w:sz w:val="21"/>
                <w:szCs w:val="21"/>
                <w:highlight w:val="none"/>
              </w:rPr>
              <w:t>3</w:t>
            </w:r>
          </w:p>
        </w:tc>
        <w:tc>
          <w:tcPr>
            <w:tcW w:w="3752" w:type="dxa"/>
            <w:noWrap w:val="0"/>
            <w:vAlign w:val="center"/>
          </w:tcPr>
          <w:p w14:paraId="7B568BC0">
            <w:pPr>
              <w:spacing w:line="400" w:lineRule="exact"/>
              <w:ind w:left="420"/>
              <w:rPr>
                <w:rFonts w:hint="eastAsia" w:hAnsi="宋体"/>
                <w:color w:val="auto"/>
                <w:sz w:val="21"/>
                <w:szCs w:val="21"/>
                <w:highlight w:val="none"/>
              </w:rPr>
            </w:pPr>
          </w:p>
        </w:tc>
        <w:tc>
          <w:tcPr>
            <w:tcW w:w="1337" w:type="dxa"/>
            <w:noWrap w:val="0"/>
            <w:vAlign w:val="center"/>
          </w:tcPr>
          <w:p w14:paraId="300B5648">
            <w:pPr>
              <w:spacing w:line="400" w:lineRule="exact"/>
              <w:ind w:left="420"/>
              <w:rPr>
                <w:rFonts w:hint="eastAsia" w:hAnsi="宋体"/>
                <w:color w:val="auto"/>
                <w:sz w:val="21"/>
                <w:szCs w:val="21"/>
                <w:highlight w:val="none"/>
              </w:rPr>
            </w:pPr>
          </w:p>
        </w:tc>
        <w:tc>
          <w:tcPr>
            <w:tcW w:w="1337" w:type="dxa"/>
            <w:noWrap w:val="0"/>
            <w:vAlign w:val="center"/>
          </w:tcPr>
          <w:p w14:paraId="6ED47941">
            <w:pPr>
              <w:spacing w:line="400" w:lineRule="exact"/>
              <w:ind w:left="420"/>
              <w:rPr>
                <w:rFonts w:hint="eastAsia" w:hAnsi="宋体"/>
                <w:color w:val="auto"/>
                <w:sz w:val="21"/>
                <w:szCs w:val="21"/>
                <w:highlight w:val="none"/>
              </w:rPr>
            </w:pPr>
          </w:p>
        </w:tc>
        <w:tc>
          <w:tcPr>
            <w:tcW w:w="1337" w:type="dxa"/>
            <w:noWrap w:val="0"/>
            <w:vAlign w:val="center"/>
          </w:tcPr>
          <w:p w14:paraId="42ACAB68">
            <w:pPr>
              <w:spacing w:line="400" w:lineRule="exact"/>
              <w:ind w:left="420"/>
              <w:rPr>
                <w:rFonts w:hint="eastAsia" w:hAnsi="宋体"/>
                <w:color w:val="auto"/>
                <w:sz w:val="21"/>
                <w:szCs w:val="21"/>
                <w:highlight w:val="none"/>
              </w:rPr>
            </w:pPr>
          </w:p>
        </w:tc>
      </w:tr>
      <w:tr w14:paraId="0B219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84" w:type="dxa"/>
            <w:noWrap w:val="0"/>
            <w:vAlign w:val="center"/>
          </w:tcPr>
          <w:p w14:paraId="188E89F7">
            <w:pPr>
              <w:spacing w:line="400" w:lineRule="exact"/>
              <w:jc w:val="center"/>
              <w:rPr>
                <w:rFonts w:hint="eastAsia" w:hAnsi="宋体"/>
                <w:color w:val="auto"/>
                <w:sz w:val="21"/>
                <w:szCs w:val="21"/>
                <w:highlight w:val="none"/>
              </w:rPr>
            </w:pPr>
            <w:r>
              <w:rPr>
                <w:rFonts w:hint="eastAsia" w:hAnsi="宋体"/>
                <w:color w:val="auto"/>
                <w:sz w:val="21"/>
                <w:szCs w:val="21"/>
                <w:highlight w:val="none"/>
              </w:rPr>
              <w:t>4</w:t>
            </w:r>
          </w:p>
        </w:tc>
        <w:tc>
          <w:tcPr>
            <w:tcW w:w="3752" w:type="dxa"/>
            <w:noWrap w:val="0"/>
            <w:vAlign w:val="center"/>
          </w:tcPr>
          <w:p w14:paraId="5392CB76">
            <w:pPr>
              <w:spacing w:line="400" w:lineRule="exact"/>
              <w:ind w:left="420"/>
              <w:rPr>
                <w:rFonts w:hint="eastAsia" w:hAnsi="宋体"/>
                <w:color w:val="auto"/>
                <w:sz w:val="21"/>
                <w:szCs w:val="21"/>
                <w:highlight w:val="none"/>
              </w:rPr>
            </w:pPr>
          </w:p>
        </w:tc>
        <w:tc>
          <w:tcPr>
            <w:tcW w:w="1337" w:type="dxa"/>
            <w:noWrap w:val="0"/>
            <w:vAlign w:val="center"/>
          </w:tcPr>
          <w:p w14:paraId="4AA7B2A5">
            <w:pPr>
              <w:spacing w:line="400" w:lineRule="exact"/>
              <w:ind w:left="420"/>
              <w:rPr>
                <w:rFonts w:hint="eastAsia" w:hAnsi="宋体"/>
                <w:color w:val="auto"/>
                <w:sz w:val="21"/>
                <w:szCs w:val="21"/>
                <w:highlight w:val="none"/>
              </w:rPr>
            </w:pPr>
          </w:p>
        </w:tc>
        <w:tc>
          <w:tcPr>
            <w:tcW w:w="1337" w:type="dxa"/>
            <w:noWrap w:val="0"/>
            <w:vAlign w:val="center"/>
          </w:tcPr>
          <w:p w14:paraId="296829E3">
            <w:pPr>
              <w:spacing w:line="400" w:lineRule="exact"/>
              <w:ind w:left="420"/>
              <w:rPr>
                <w:rFonts w:hint="eastAsia" w:hAnsi="宋体"/>
                <w:color w:val="auto"/>
                <w:sz w:val="21"/>
                <w:szCs w:val="21"/>
                <w:highlight w:val="none"/>
              </w:rPr>
            </w:pPr>
          </w:p>
        </w:tc>
        <w:tc>
          <w:tcPr>
            <w:tcW w:w="1337" w:type="dxa"/>
            <w:noWrap w:val="0"/>
            <w:vAlign w:val="center"/>
          </w:tcPr>
          <w:p w14:paraId="54C6D3D7">
            <w:pPr>
              <w:spacing w:line="400" w:lineRule="exact"/>
              <w:ind w:left="420"/>
              <w:rPr>
                <w:rFonts w:hint="eastAsia" w:hAnsi="宋体"/>
                <w:color w:val="auto"/>
                <w:sz w:val="21"/>
                <w:szCs w:val="21"/>
                <w:highlight w:val="none"/>
              </w:rPr>
            </w:pPr>
          </w:p>
        </w:tc>
      </w:tr>
    </w:tbl>
    <w:p w14:paraId="17BE7CA2">
      <w:pPr>
        <w:spacing w:line="360" w:lineRule="auto"/>
        <w:rPr>
          <w:rFonts w:hint="eastAsia" w:hAnsi="宋体"/>
          <w:color w:val="auto"/>
          <w:sz w:val="21"/>
          <w:szCs w:val="21"/>
          <w:highlight w:val="none"/>
        </w:rPr>
      </w:pPr>
      <w:r>
        <w:rPr>
          <w:rFonts w:hint="eastAsia" w:hAnsi="宋体"/>
          <w:color w:val="auto"/>
          <w:sz w:val="21"/>
          <w:szCs w:val="21"/>
          <w:highlight w:val="none"/>
          <w:lang w:val="zh-CN"/>
        </w:rPr>
        <w:t>注</w:t>
      </w:r>
      <w:r>
        <w:rPr>
          <w:rFonts w:hint="eastAsia" w:hAnsi="宋体"/>
          <w:color w:val="auto"/>
          <w:sz w:val="21"/>
          <w:szCs w:val="21"/>
          <w:highlight w:val="none"/>
        </w:rPr>
        <w:t>：需要按招标文件要求提供相关证明资料，</w:t>
      </w:r>
      <w:r>
        <w:rPr>
          <w:rFonts w:hint="eastAsia" w:hAnsi="宋体"/>
          <w:color w:val="auto"/>
          <w:sz w:val="21"/>
          <w:szCs w:val="21"/>
          <w:highlight w:val="none"/>
          <w:lang w:val="zh-CN"/>
        </w:rPr>
        <w:t>且该表格可根据采购需求要求填写的内容进行修改。</w:t>
      </w:r>
    </w:p>
    <w:p w14:paraId="20703302">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投标人：（盖章）</w:t>
      </w:r>
    </w:p>
    <w:p w14:paraId="5FDCFB68">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法定代表人或代理人：（签字或盖章）</w:t>
      </w:r>
    </w:p>
    <w:p w14:paraId="78E299EF">
      <w:pPr>
        <w:spacing w:line="360" w:lineRule="auto"/>
        <w:ind w:left="3600" w:firstLine="210"/>
        <w:jc w:val="both"/>
        <w:rPr>
          <w:rFonts w:hint="eastAsia" w:hAnsi="宋体"/>
          <w:color w:val="auto"/>
          <w:sz w:val="21"/>
          <w:szCs w:val="21"/>
          <w:highlight w:val="none"/>
        </w:rPr>
      </w:pPr>
      <w:r>
        <w:rPr>
          <w:rFonts w:hint="eastAsia" w:hAnsi="宋体"/>
          <w:color w:val="auto"/>
          <w:sz w:val="21"/>
          <w:szCs w:val="21"/>
          <w:highlight w:val="none"/>
          <w:lang w:val="zh-CN"/>
        </w:rPr>
        <w:t xml:space="preserve">      年     月     日</w:t>
      </w:r>
    </w:p>
    <w:p w14:paraId="7179C222">
      <w:pPr>
        <w:spacing w:line="440" w:lineRule="exact"/>
        <w:jc w:val="both"/>
        <w:outlineLvl w:val="1"/>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格式9：</w:t>
      </w:r>
      <w:r>
        <w:rPr>
          <w:rFonts w:hint="eastAsia" w:ascii="宋体" w:hAnsi="宋体" w:eastAsia="宋体" w:cs="宋体"/>
          <w:b/>
          <w:color w:val="auto"/>
          <w:sz w:val="21"/>
          <w:szCs w:val="21"/>
          <w:highlight w:val="none"/>
        </w:rPr>
        <w:t>针对本项目的设备配备情况</w:t>
      </w:r>
    </w:p>
    <w:p w14:paraId="334C062C">
      <w:pPr>
        <w:spacing w:line="440" w:lineRule="exact"/>
        <w:jc w:val="both"/>
        <w:rPr>
          <w:rFonts w:hint="eastAsia" w:ascii="宋体" w:hAnsi="宋体" w:eastAsia="宋体" w:cs="宋体"/>
          <w:color w:val="auto"/>
          <w:sz w:val="21"/>
          <w:szCs w:val="21"/>
          <w:highlight w:val="none"/>
          <w:lang w:val="zh-CN"/>
        </w:rPr>
      </w:pPr>
    </w:p>
    <w:p w14:paraId="328510FC">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tbl>
      <w:tblPr>
        <w:tblStyle w:val="42"/>
        <w:tblW w:w="9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2693"/>
        <w:gridCol w:w="790"/>
        <w:gridCol w:w="981"/>
        <w:gridCol w:w="1281"/>
        <w:gridCol w:w="1911"/>
        <w:gridCol w:w="1118"/>
      </w:tblGrid>
      <w:tr w14:paraId="03E3E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14:paraId="44E2F4D7">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693" w:type="dxa"/>
            <w:tcBorders>
              <w:top w:val="single" w:color="auto" w:sz="4" w:space="0"/>
              <w:left w:val="single" w:color="auto" w:sz="4" w:space="0"/>
              <w:bottom w:val="single" w:color="auto" w:sz="4" w:space="0"/>
              <w:right w:val="single" w:color="auto" w:sz="4" w:space="0"/>
            </w:tcBorders>
            <w:noWrap w:val="0"/>
            <w:vAlign w:val="center"/>
          </w:tcPr>
          <w:p w14:paraId="07F25737">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专用设施设备、工具名称</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487E76F8">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w:t>
            </w:r>
          </w:p>
        </w:tc>
        <w:tc>
          <w:tcPr>
            <w:tcW w:w="981" w:type="dxa"/>
            <w:tcBorders>
              <w:top w:val="single" w:color="auto" w:sz="4" w:space="0"/>
              <w:left w:val="single" w:color="auto" w:sz="4" w:space="0"/>
              <w:bottom w:val="single" w:color="auto" w:sz="4" w:space="0"/>
              <w:right w:val="single" w:color="auto" w:sz="4" w:space="0"/>
            </w:tcBorders>
            <w:noWrap w:val="0"/>
            <w:vAlign w:val="center"/>
          </w:tcPr>
          <w:p w14:paraId="73310D09">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712CF359">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911" w:type="dxa"/>
            <w:tcBorders>
              <w:top w:val="single" w:color="auto" w:sz="4" w:space="0"/>
              <w:left w:val="single" w:color="auto" w:sz="4" w:space="0"/>
              <w:bottom w:val="single" w:color="auto" w:sz="4" w:space="0"/>
              <w:right w:val="single" w:color="auto" w:sz="4" w:space="0"/>
            </w:tcBorders>
            <w:noWrap w:val="0"/>
            <w:vAlign w:val="center"/>
          </w:tcPr>
          <w:p w14:paraId="4D929DC8">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性质（自或租赁有）</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57A1575B">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6956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14:paraId="3F507447">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693" w:type="dxa"/>
            <w:tcBorders>
              <w:top w:val="single" w:color="auto" w:sz="4" w:space="0"/>
              <w:left w:val="single" w:color="auto" w:sz="4" w:space="0"/>
              <w:bottom w:val="single" w:color="auto" w:sz="4" w:space="0"/>
              <w:right w:val="single" w:color="auto" w:sz="4" w:space="0"/>
            </w:tcBorders>
            <w:noWrap w:val="0"/>
            <w:vAlign w:val="top"/>
          </w:tcPr>
          <w:p w14:paraId="6B869C70">
            <w:pPr>
              <w:spacing w:line="440" w:lineRule="exact"/>
              <w:jc w:val="both"/>
              <w:rPr>
                <w:rFonts w:hint="eastAsia" w:ascii="宋体" w:hAnsi="宋体" w:eastAsia="宋体" w:cs="宋体"/>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5263EC9C">
            <w:pPr>
              <w:spacing w:line="440" w:lineRule="exact"/>
              <w:jc w:val="both"/>
              <w:rPr>
                <w:rFonts w:hint="eastAsia" w:ascii="宋体" w:hAnsi="宋体" w:eastAsia="宋体" w:cs="宋体"/>
                <w:color w:val="auto"/>
                <w:sz w:val="21"/>
                <w:szCs w:val="21"/>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15ACF2A4">
            <w:pPr>
              <w:spacing w:line="440" w:lineRule="exact"/>
              <w:jc w:val="both"/>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top"/>
          </w:tcPr>
          <w:p w14:paraId="6BC29315">
            <w:pPr>
              <w:spacing w:line="440" w:lineRule="exact"/>
              <w:jc w:val="both"/>
              <w:rPr>
                <w:rFonts w:hint="eastAsia" w:ascii="宋体" w:hAnsi="宋体" w:eastAsia="宋体" w:cs="宋体"/>
                <w:color w:val="auto"/>
                <w:sz w:val="21"/>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top"/>
          </w:tcPr>
          <w:p w14:paraId="68F96212">
            <w:pPr>
              <w:spacing w:line="440" w:lineRule="exact"/>
              <w:jc w:val="both"/>
              <w:rPr>
                <w:rFonts w:hint="eastAsia" w:ascii="宋体" w:hAnsi="宋体" w:eastAsia="宋体" w:cs="宋体"/>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31CC28BA">
            <w:pPr>
              <w:spacing w:line="440" w:lineRule="exact"/>
              <w:jc w:val="both"/>
              <w:rPr>
                <w:rFonts w:hint="eastAsia" w:ascii="宋体" w:hAnsi="宋体" w:eastAsia="宋体" w:cs="宋体"/>
                <w:color w:val="auto"/>
                <w:sz w:val="21"/>
                <w:szCs w:val="21"/>
                <w:highlight w:val="none"/>
              </w:rPr>
            </w:pPr>
          </w:p>
        </w:tc>
      </w:tr>
      <w:tr w14:paraId="3E0C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14:paraId="519AB78D">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693" w:type="dxa"/>
            <w:tcBorders>
              <w:top w:val="single" w:color="auto" w:sz="4" w:space="0"/>
              <w:left w:val="single" w:color="auto" w:sz="4" w:space="0"/>
              <w:bottom w:val="single" w:color="auto" w:sz="4" w:space="0"/>
              <w:right w:val="single" w:color="auto" w:sz="4" w:space="0"/>
            </w:tcBorders>
            <w:noWrap w:val="0"/>
            <w:vAlign w:val="top"/>
          </w:tcPr>
          <w:p w14:paraId="749987A0">
            <w:pPr>
              <w:spacing w:line="440" w:lineRule="exact"/>
              <w:jc w:val="both"/>
              <w:rPr>
                <w:rFonts w:hint="eastAsia" w:ascii="宋体" w:hAnsi="宋体" w:eastAsia="宋体" w:cs="宋体"/>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73A68C4C">
            <w:pPr>
              <w:spacing w:line="440" w:lineRule="exact"/>
              <w:jc w:val="both"/>
              <w:rPr>
                <w:rFonts w:hint="eastAsia" w:ascii="宋体" w:hAnsi="宋体" w:eastAsia="宋体" w:cs="宋体"/>
                <w:color w:val="auto"/>
                <w:sz w:val="21"/>
                <w:szCs w:val="21"/>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31C891D7">
            <w:pPr>
              <w:spacing w:line="440" w:lineRule="exact"/>
              <w:jc w:val="both"/>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top"/>
          </w:tcPr>
          <w:p w14:paraId="1029C9F9">
            <w:pPr>
              <w:spacing w:line="440" w:lineRule="exact"/>
              <w:jc w:val="both"/>
              <w:rPr>
                <w:rFonts w:hint="eastAsia" w:ascii="宋体" w:hAnsi="宋体" w:eastAsia="宋体" w:cs="宋体"/>
                <w:color w:val="auto"/>
                <w:sz w:val="21"/>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top"/>
          </w:tcPr>
          <w:p w14:paraId="161B3B7B">
            <w:pPr>
              <w:spacing w:line="440" w:lineRule="exact"/>
              <w:jc w:val="both"/>
              <w:rPr>
                <w:rFonts w:hint="eastAsia" w:ascii="宋体" w:hAnsi="宋体" w:eastAsia="宋体" w:cs="宋体"/>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58DF5C6E">
            <w:pPr>
              <w:spacing w:line="440" w:lineRule="exact"/>
              <w:jc w:val="both"/>
              <w:rPr>
                <w:rFonts w:hint="eastAsia" w:ascii="宋体" w:hAnsi="宋体" w:eastAsia="宋体" w:cs="宋体"/>
                <w:color w:val="auto"/>
                <w:sz w:val="21"/>
                <w:szCs w:val="21"/>
                <w:highlight w:val="none"/>
              </w:rPr>
            </w:pPr>
          </w:p>
        </w:tc>
      </w:tr>
      <w:tr w14:paraId="6768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14:paraId="39AC1E8A">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693" w:type="dxa"/>
            <w:tcBorders>
              <w:top w:val="single" w:color="auto" w:sz="4" w:space="0"/>
              <w:left w:val="single" w:color="auto" w:sz="4" w:space="0"/>
              <w:bottom w:val="single" w:color="auto" w:sz="4" w:space="0"/>
              <w:right w:val="single" w:color="auto" w:sz="4" w:space="0"/>
            </w:tcBorders>
            <w:noWrap w:val="0"/>
            <w:vAlign w:val="top"/>
          </w:tcPr>
          <w:p w14:paraId="65401CD6">
            <w:pPr>
              <w:spacing w:line="440" w:lineRule="exact"/>
              <w:jc w:val="both"/>
              <w:rPr>
                <w:rFonts w:hint="eastAsia" w:ascii="宋体" w:hAnsi="宋体" w:eastAsia="宋体" w:cs="宋体"/>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03EC2E70">
            <w:pPr>
              <w:spacing w:line="440" w:lineRule="exact"/>
              <w:jc w:val="both"/>
              <w:rPr>
                <w:rFonts w:hint="eastAsia" w:ascii="宋体" w:hAnsi="宋体" w:eastAsia="宋体" w:cs="宋体"/>
                <w:color w:val="auto"/>
                <w:sz w:val="21"/>
                <w:szCs w:val="21"/>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3DF49E23">
            <w:pPr>
              <w:spacing w:line="440" w:lineRule="exact"/>
              <w:jc w:val="both"/>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top"/>
          </w:tcPr>
          <w:p w14:paraId="15C3C822">
            <w:pPr>
              <w:spacing w:line="440" w:lineRule="exact"/>
              <w:jc w:val="both"/>
              <w:rPr>
                <w:rFonts w:hint="eastAsia" w:ascii="宋体" w:hAnsi="宋体" w:eastAsia="宋体" w:cs="宋体"/>
                <w:color w:val="auto"/>
                <w:sz w:val="21"/>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top"/>
          </w:tcPr>
          <w:p w14:paraId="30ED2679">
            <w:pPr>
              <w:spacing w:line="440" w:lineRule="exact"/>
              <w:jc w:val="both"/>
              <w:rPr>
                <w:rFonts w:hint="eastAsia" w:ascii="宋体" w:hAnsi="宋体" w:eastAsia="宋体" w:cs="宋体"/>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7512294B">
            <w:pPr>
              <w:spacing w:line="440" w:lineRule="exact"/>
              <w:jc w:val="both"/>
              <w:rPr>
                <w:rFonts w:hint="eastAsia" w:ascii="宋体" w:hAnsi="宋体" w:eastAsia="宋体" w:cs="宋体"/>
                <w:color w:val="auto"/>
                <w:sz w:val="21"/>
                <w:szCs w:val="21"/>
                <w:highlight w:val="none"/>
              </w:rPr>
            </w:pPr>
          </w:p>
        </w:tc>
      </w:tr>
      <w:tr w14:paraId="11BD8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14:paraId="2F69A4A8">
            <w:pPr>
              <w:spacing w:line="44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693" w:type="dxa"/>
            <w:tcBorders>
              <w:top w:val="single" w:color="auto" w:sz="4" w:space="0"/>
              <w:left w:val="single" w:color="auto" w:sz="4" w:space="0"/>
              <w:bottom w:val="single" w:color="auto" w:sz="4" w:space="0"/>
              <w:right w:val="single" w:color="auto" w:sz="4" w:space="0"/>
            </w:tcBorders>
            <w:noWrap w:val="0"/>
            <w:vAlign w:val="top"/>
          </w:tcPr>
          <w:p w14:paraId="30D44BC8">
            <w:pPr>
              <w:spacing w:line="440" w:lineRule="exact"/>
              <w:jc w:val="both"/>
              <w:rPr>
                <w:rFonts w:hint="eastAsia" w:ascii="宋体" w:hAnsi="宋体" w:eastAsia="宋体" w:cs="宋体"/>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07E351FD">
            <w:pPr>
              <w:spacing w:line="440" w:lineRule="exact"/>
              <w:jc w:val="both"/>
              <w:rPr>
                <w:rFonts w:hint="eastAsia" w:ascii="宋体" w:hAnsi="宋体" w:eastAsia="宋体" w:cs="宋体"/>
                <w:color w:val="auto"/>
                <w:sz w:val="21"/>
                <w:szCs w:val="21"/>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7814D24A">
            <w:pPr>
              <w:spacing w:line="440" w:lineRule="exact"/>
              <w:jc w:val="both"/>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top"/>
          </w:tcPr>
          <w:p w14:paraId="065E9E62">
            <w:pPr>
              <w:spacing w:line="440" w:lineRule="exact"/>
              <w:jc w:val="both"/>
              <w:rPr>
                <w:rFonts w:hint="eastAsia" w:ascii="宋体" w:hAnsi="宋体" w:eastAsia="宋体" w:cs="宋体"/>
                <w:color w:val="auto"/>
                <w:sz w:val="21"/>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top"/>
          </w:tcPr>
          <w:p w14:paraId="3A73180D">
            <w:pPr>
              <w:spacing w:line="440" w:lineRule="exact"/>
              <w:jc w:val="both"/>
              <w:rPr>
                <w:rFonts w:hint="eastAsia" w:ascii="宋体" w:hAnsi="宋体" w:eastAsia="宋体" w:cs="宋体"/>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44DFAFD0">
            <w:pPr>
              <w:spacing w:line="440" w:lineRule="exact"/>
              <w:jc w:val="both"/>
              <w:rPr>
                <w:rFonts w:hint="eastAsia" w:ascii="宋体" w:hAnsi="宋体" w:eastAsia="宋体" w:cs="宋体"/>
                <w:color w:val="auto"/>
                <w:sz w:val="21"/>
                <w:szCs w:val="21"/>
                <w:highlight w:val="none"/>
              </w:rPr>
            </w:pPr>
          </w:p>
        </w:tc>
      </w:tr>
      <w:tr w14:paraId="1DED1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14:paraId="466DF7CD">
            <w:pPr>
              <w:spacing w:line="440" w:lineRule="exact"/>
              <w:jc w:val="both"/>
              <w:rPr>
                <w:rFonts w:hint="eastAsia" w:ascii="宋体" w:hAnsi="宋体" w:eastAsia="宋体" w:cs="宋体"/>
                <w:color w:val="auto"/>
                <w:sz w:val="21"/>
                <w:szCs w:val="21"/>
                <w:highlight w:val="none"/>
              </w:rPr>
            </w:pPr>
            <w:r>
              <w:rPr>
                <w:rFonts w:hint="eastAsia" w:hAnsi="宋体"/>
                <w:bCs/>
                <w:color w:val="auto"/>
                <w:sz w:val="21"/>
                <w:szCs w:val="21"/>
                <w:highlight w:val="none"/>
              </w:rPr>
              <w:t>…</w:t>
            </w:r>
          </w:p>
        </w:tc>
        <w:tc>
          <w:tcPr>
            <w:tcW w:w="2693" w:type="dxa"/>
            <w:tcBorders>
              <w:top w:val="single" w:color="auto" w:sz="4" w:space="0"/>
              <w:left w:val="single" w:color="auto" w:sz="4" w:space="0"/>
              <w:bottom w:val="single" w:color="auto" w:sz="4" w:space="0"/>
              <w:right w:val="single" w:color="auto" w:sz="4" w:space="0"/>
            </w:tcBorders>
            <w:noWrap w:val="0"/>
            <w:vAlign w:val="top"/>
          </w:tcPr>
          <w:p w14:paraId="4A4D5C95">
            <w:pPr>
              <w:spacing w:line="440" w:lineRule="exact"/>
              <w:jc w:val="both"/>
              <w:rPr>
                <w:rFonts w:hint="eastAsia" w:ascii="宋体" w:hAnsi="宋体" w:eastAsia="宋体" w:cs="宋体"/>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04668931">
            <w:pPr>
              <w:spacing w:line="440" w:lineRule="exact"/>
              <w:jc w:val="both"/>
              <w:rPr>
                <w:rFonts w:hint="eastAsia" w:ascii="宋体" w:hAnsi="宋体" w:eastAsia="宋体" w:cs="宋体"/>
                <w:color w:val="auto"/>
                <w:sz w:val="21"/>
                <w:szCs w:val="21"/>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7E2D2607">
            <w:pPr>
              <w:spacing w:line="440" w:lineRule="exact"/>
              <w:jc w:val="both"/>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top"/>
          </w:tcPr>
          <w:p w14:paraId="424E6DE4">
            <w:pPr>
              <w:spacing w:line="440" w:lineRule="exact"/>
              <w:jc w:val="both"/>
              <w:rPr>
                <w:rFonts w:hint="eastAsia" w:ascii="宋体" w:hAnsi="宋体" w:eastAsia="宋体" w:cs="宋体"/>
                <w:color w:val="auto"/>
                <w:sz w:val="21"/>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top"/>
          </w:tcPr>
          <w:p w14:paraId="4179D60A">
            <w:pPr>
              <w:spacing w:line="440" w:lineRule="exact"/>
              <w:jc w:val="both"/>
              <w:rPr>
                <w:rFonts w:hint="eastAsia" w:ascii="宋体" w:hAnsi="宋体" w:eastAsia="宋体" w:cs="宋体"/>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70052B41">
            <w:pPr>
              <w:spacing w:line="440" w:lineRule="exact"/>
              <w:jc w:val="both"/>
              <w:rPr>
                <w:rFonts w:hint="eastAsia" w:ascii="宋体" w:hAnsi="宋体" w:eastAsia="宋体" w:cs="宋体"/>
                <w:color w:val="auto"/>
                <w:sz w:val="21"/>
                <w:szCs w:val="21"/>
                <w:highlight w:val="none"/>
              </w:rPr>
            </w:pPr>
          </w:p>
        </w:tc>
      </w:tr>
    </w:tbl>
    <w:p w14:paraId="07C9BCCE">
      <w:pPr>
        <w:spacing w:line="360" w:lineRule="auto"/>
        <w:rPr>
          <w:rFonts w:hint="eastAsia" w:hAnsi="宋体"/>
          <w:color w:val="auto"/>
          <w:sz w:val="21"/>
          <w:szCs w:val="21"/>
          <w:highlight w:val="none"/>
        </w:rPr>
      </w:pPr>
      <w:r>
        <w:rPr>
          <w:rFonts w:hint="eastAsia" w:hAnsi="宋体"/>
          <w:color w:val="auto"/>
          <w:sz w:val="21"/>
          <w:szCs w:val="21"/>
          <w:highlight w:val="none"/>
          <w:lang w:val="zh-CN"/>
        </w:rPr>
        <w:t>注</w:t>
      </w:r>
      <w:r>
        <w:rPr>
          <w:rFonts w:hint="eastAsia" w:hAnsi="宋体"/>
          <w:color w:val="auto"/>
          <w:sz w:val="21"/>
          <w:szCs w:val="21"/>
          <w:highlight w:val="none"/>
        </w:rPr>
        <w:t>：需要按招标文件要求提供相关证明资料，</w:t>
      </w:r>
      <w:r>
        <w:rPr>
          <w:rFonts w:hint="eastAsia" w:hAnsi="宋体"/>
          <w:color w:val="auto"/>
          <w:sz w:val="21"/>
          <w:szCs w:val="21"/>
          <w:highlight w:val="none"/>
          <w:lang w:val="zh-CN"/>
        </w:rPr>
        <w:t>且该表格可根据采购需求要求填写的内容进行修改。</w:t>
      </w:r>
    </w:p>
    <w:p w14:paraId="4CCFB0A5">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投标人：（盖章）</w:t>
      </w:r>
    </w:p>
    <w:p w14:paraId="6039597B">
      <w:pPr>
        <w:spacing w:line="360" w:lineRule="auto"/>
        <w:ind w:left="3600" w:firstLine="210"/>
        <w:rPr>
          <w:rFonts w:hint="eastAsia" w:hAnsi="宋体"/>
          <w:color w:val="auto"/>
          <w:sz w:val="21"/>
          <w:szCs w:val="21"/>
          <w:highlight w:val="none"/>
        </w:rPr>
      </w:pPr>
      <w:r>
        <w:rPr>
          <w:rFonts w:hint="eastAsia" w:hAnsi="宋体"/>
          <w:color w:val="auto"/>
          <w:sz w:val="21"/>
          <w:szCs w:val="21"/>
          <w:highlight w:val="none"/>
          <w:lang w:val="zh-CN"/>
        </w:rPr>
        <w:t>法定代表人或代理人：（签字或盖章）</w:t>
      </w:r>
    </w:p>
    <w:p w14:paraId="414B811E">
      <w:pPr>
        <w:spacing w:line="360" w:lineRule="auto"/>
        <w:ind w:left="3600" w:firstLine="210"/>
        <w:jc w:val="both"/>
        <w:rPr>
          <w:rFonts w:hint="eastAsia" w:hAnsi="宋体"/>
          <w:color w:val="auto"/>
          <w:sz w:val="21"/>
          <w:szCs w:val="21"/>
          <w:highlight w:val="none"/>
        </w:rPr>
      </w:pPr>
      <w:r>
        <w:rPr>
          <w:rFonts w:hint="eastAsia" w:hAnsi="宋体"/>
          <w:color w:val="auto"/>
          <w:sz w:val="21"/>
          <w:szCs w:val="21"/>
          <w:highlight w:val="none"/>
          <w:lang w:val="zh-CN"/>
        </w:rPr>
        <w:t xml:space="preserve">      年     月     日</w:t>
      </w:r>
    </w:p>
    <w:p w14:paraId="747AEA13">
      <w:pPr>
        <w:spacing w:before="120" w:line="400" w:lineRule="exact"/>
        <w:ind w:left="420" w:right="357" w:hanging="400"/>
        <w:rPr>
          <w:rFonts w:hint="default" w:hAnsi="宋体" w:eastAsia="宋体"/>
          <w:b/>
          <w:bCs/>
          <w:color w:val="auto"/>
          <w:szCs w:val="21"/>
          <w:highlight w:val="none"/>
          <w:lang w:val="en-US" w:eastAsia="zh-CN"/>
        </w:rPr>
      </w:pPr>
    </w:p>
    <w:p w14:paraId="3E2CA3DC">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6EA16011">
      <w:pPr>
        <w:rPr>
          <w:rFonts w:hint="eastAsia" w:ascii="宋体" w:hAnsi="宋体" w:eastAsia="宋体" w:cs="宋体"/>
          <w:b/>
          <w:bCs/>
          <w:color w:val="auto"/>
          <w:szCs w:val="21"/>
          <w:highlight w:val="none"/>
          <w:lang w:val="zh-CN"/>
        </w:rPr>
      </w:pPr>
      <w:r>
        <w:rPr>
          <w:rFonts w:hint="eastAsia" w:ascii="宋体" w:hAnsi="宋体" w:eastAsia="宋体" w:cs="宋体"/>
          <w:b/>
          <w:color w:val="auto"/>
          <w:szCs w:val="21"/>
          <w:highlight w:val="none"/>
        </w:rPr>
        <w:t>格式1</w:t>
      </w:r>
      <w:r>
        <w:rPr>
          <w:rFonts w:hint="eastAsia" w:hAnsi="宋体" w:cs="宋体"/>
          <w:b/>
          <w:color w:val="auto"/>
          <w:szCs w:val="21"/>
          <w:highlight w:val="none"/>
          <w:lang w:val="en-US" w:eastAsia="zh-CN"/>
        </w:rPr>
        <w:t>0</w:t>
      </w:r>
      <w:r>
        <w:rPr>
          <w:rFonts w:hint="eastAsia" w:ascii="宋体" w:hAnsi="宋体" w:eastAsia="宋体" w:cs="宋体"/>
          <w:b/>
          <w:color w:val="auto"/>
          <w:szCs w:val="21"/>
          <w:highlight w:val="none"/>
        </w:rPr>
        <w:t>：投入本项目技术（服务）人员</w:t>
      </w:r>
      <w:r>
        <w:rPr>
          <w:rFonts w:hint="eastAsia" w:ascii="宋体" w:hAnsi="宋体" w:eastAsia="宋体" w:cs="宋体"/>
          <w:b/>
          <w:bCs/>
          <w:color w:val="auto"/>
          <w:szCs w:val="21"/>
          <w:highlight w:val="none"/>
        </w:rPr>
        <w:t>一览表</w:t>
      </w:r>
    </w:p>
    <w:p w14:paraId="7969350E">
      <w:pPr>
        <w:spacing w:before="120" w:line="400" w:lineRule="exact"/>
        <w:ind w:left="420" w:right="357" w:hanging="400"/>
        <w:rPr>
          <w:rFonts w:hint="eastAsia" w:hAnsi="宋体"/>
          <w:b/>
          <w:color w:val="auto"/>
          <w:sz w:val="21"/>
          <w:szCs w:val="21"/>
          <w:highlight w:val="none"/>
        </w:rPr>
      </w:pPr>
    </w:p>
    <w:p w14:paraId="69663E22">
      <w:pPr>
        <w:jc w:val="center"/>
        <w:rPr>
          <w:rFonts w:hint="eastAsia" w:hAnsi="宋体"/>
          <w:b/>
          <w:bCs/>
          <w:color w:val="auto"/>
          <w:sz w:val="21"/>
          <w:szCs w:val="21"/>
          <w:highlight w:val="none"/>
        </w:rPr>
      </w:pPr>
      <w:r>
        <w:rPr>
          <w:rFonts w:hint="eastAsia" w:hAnsi="宋体"/>
          <w:b/>
          <w:color w:val="auto"/>
          <w:sz w:val="21"/>
          <w:szCs w:val="21"/>
          <w:highlight w:val="none"/>
        </w:rPr>
        <w:t>投入本项目技术（服务）人员</w:t>
      </w:r>
      <w:r>
        <w:rPr>
          <w:rFonts w:hint="eastAsia" w:hAnsi="宋体"/>
          <w:b/>
          <w:bCs/>
          <w:color w:val="auto"/>
          <w:sz w:val="21"/>
          <w:szCs w:val="21"/>
          <w:highlight w:val="none"/>
        </w:rPr>
        <w:t>一览表</w:t>
      </w:r>
    </w:p>
    <w:p w14:paraId="1C081634">
      <w:pPr>
        <w:spacing w:after="120"/>
        <w:rPr>
          <w:color w:val="auto"/>
          <w:highlight w:val="none"/>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1578"/>
      </w:tblGrid>
      <w:tr w14:paraId="458C3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2CC56947">
            <w:pPr>
              <w:jc w:val="center"/>
              <w:rPr>
                <w:rFonts w:hint="eastAsia" w:hAnsi="宋体"/>
                <w:b/>
                <w:color w:val="auto"/>
                <w:sz w:val="21"/>
                <w:szCs w:val="21"/>
                <w:highlight w:val="none"/>
              </w:rPr>
            </w:pPr>
            <w:r>
              <w:rPr>
                <w:rFonts w:hint="eastAsia" w:hAnsi="宋体"/>
                <w:b/>
                <w:color w:val="auto"/>
                <w:sz w:val="21"/>
                <w:szCs w:val="21"/>
                <w:highlight w:val="none"/>
              </w:rPr>
              <w:t>序号</w:t>
            </w:r>
          </w:p>
        </w:tc>
        <w:tc>
          <w:tcPr>
            <w:tcW w:w="1766" w:type="dxa"/>
            <w:tcBorders>
              <w:top w:val="single" w:color="000000" w:sz="2" w:space="0"/>
              <w:left w:val="single" w:color="auto" w:sz="4" w:space="0"/>
              <w:bottom w:val="single" w:color="000000" w:sz="2" w:space="0"/>
              <w:right w:val="single" w:color="auto" w:sz="4" w:space="0"/>
            </w:tcBorders>
            <w:noWrap w:val="0"/>
            <w:vAlign w:val="center"/>
          </w:tcPr>
          <w:p w14:paraId="0BEDCA96">
            <w:pPr>
              <w:jc w:val="center"/>
              <w:rPr>
                <w:rFonts w:hint="eastAsia" w:hAnsi="宋体"/>
                <w:b/>
                <w:color w:val="auto"/>
                <w:sz w:val="21"/>
                <w:szCs w:val="21"/>
                <w:highlight w:val="none"/>
              </w:rPr>
            </w:pPr>
            <w:r>
              <w:rPr>
                <w:rFonts w:hint="eastAsia" w:hAnsi="宋体"/>
                <w:b/>
                <w:color w:val="auto"/>
                <w:sz w:val="21"/>
                <w:szCs w:val="21"/>
                <w:highlight w:val="none"/>
              </w:rPr>
              <w:t>岗位</w:t>
            </w:r>
          </w:p>
        </w:tc>
        <w:tc>
          <w:tcPr>
            <w:tcW w:w="1168" w:type="dxa"/>
            <w:tcBorders>
              <w:top w:val="single" w:color="000000" w:sz="2" w:space="0"/>
              <w:left w:val="single" w:color="auto" w:sz="4" w:space="0"/>
              <w:bottom w:val="single" w:color="000000" w:sz="2" w:space="0"/>
              <w:right w:val="single" w:color="000000" w:sz="2" w:space="0"/>
            </w:tcBorders>
            <w:noWrap w:val="0"/>
            <w:vAlign w:val="center"/>
          </w:tcPr>
          <w:p w14:paraId="691B0E64">
            <w:pPr>
              <w:jc w:val="center"/>
              <w:rPr>
                <w:rFonts w:hint="eastAsia" w:hAnsi="宋体"/>
                <w:b/>
                <w:color w:val="auto"/>
                <w:sz w:val="21"/>
                <w:szCs w:val="21"/>
                <w:highlight w:val="none"/>
              </w:rPr>
            </w:pPr>
            <w:r>
              <w:rPr>
                <w:rFonts w:hint="eastAsia" w:hAnsi="宋体"/>
                <w:b/>
                <w:color w:val="auto"/>
                <w:sz w:val="21"/>
                <w:szCs w:val="21"/>
                <w:highlight w:val="none"/>
              </w:rPr>
              <w:t>姓名</w:t>
            </w:r>
          </w:p>
        </w:tc>
        <w:tc>
          <w:tcPr>
            <w:tcW w:w="968" w:type="dxa"/>
            <w:tcBorders>
              <w:top w:val="single" w:color="000000" w:sz="2" w:space="0"/>
              <w:left w:val="single" w:color="auto" w:sz="4" w:space="0"/>
              <w:bottom w:val="single" w:color="000000" w:sz="2" w:space="0"/>
              <w:right w:val="single" w:color="auto" w:sz="4" w:space="0"/>
            </w:tcBorders>
            <w:noWrap w:val="0"/>
            <w:vAlign w:val="center"/>
          </w:tcPr>
          <w:p w14:paraId="7DBD9195">
            <w:pPr>
              <w:jc w:val="center"/>
              <w:rPr>
                <w:rFonts w:hint="eastAsia" w:hAnsi="宋体"/>
                <w:b/>
                <w:color w:val="auto"/>
                <w:sz w:val="21"/>
                <w:szCs w:val="21"/>
                <w:highlight w:val="none"/>
              </w:rPr>
            </w:pPr>
            <w:r>
              <w:rPr>
                <w:rFonts w:hint="eastAsia" w:hAnsi="宋体"/>
                <w:b/>
                <w:color w:val="auto"/>
                <w:sz w:val="21"/>
                <w:szCs w:val="21"/>
                <w:highlight w:val="none"/>
              </w:rPr>
              <w:t>性别</w:t>
            </w:r>
          </w:p>
        </w:tc>
        <w:tc>
          <w:tcPr>
            <w:tcW w:w="659" w:type="dxa"/>
            <w:tcBorders>
              <w:top w:val="single" w:color="000000" w:sz="2" w:space="0"/>
              <w:left w:val="single" w:color="auto" w:sz="4" w:space="0"/>
              <w:bottom w:val="single" w:color="000000" w:sz="2" w:space="0"/>
              <w:right w:val="single" w:color="auto" w:sz="4" w:space="0"/>
            </w:tcBorders>
            <w:noWrap w:val="0"/>
            <w:vAlign w:val="center"/>
          </w:tcPr>
          <w:p w14:paraId="276DA2D8">
            <w:pPr>
              <w:jc w:val="center"/>
              <w:rPr>
                <w:rFonts w:hint="eastAsia" w:hAnsi="宋体"/>
                <w:b/>
                <w:color w:val="auto"/>
                <w:sz w:val="21"/>
                <w:szCs w:val="21"/>
                <w:highlight w:val="none"/>
              </w:rPr>
            </w:pPr>
            <w:r>
              <w:rPr>
                <w:rFonts w:hint="eastAsia" w:hAnsi="宋体"/>
                <w:b/>
                <w:color w:val="auto"/>
                <w:sz w:val="21"/>
                <w:szCs w:val="21"/>
                <w:highlight w:val="none"/>
              </w:rPr>
              <w:t>年龄</w:t>
            </w:r>
          </w:p>
        </w:tc>
        <w:tc>
          <w:tcPr>
            <w:tcW w:w="1032" w:type="dxa"/>
            <w:tcBorders>
              <w:top w:val="single" w:color="000000" w:sz="2" w:space="0"/>
              <w:left w:val="single" w:color="auto" w:sz="4" w:space="0"/>
              <w:bottom w:val="single" w:color="000000" w:sz="2" w:space="0"/>
              <w:right w:val="single" w:color="auto" w:sz="4" w:space="0"/>
            </w:tcBorders>
            <w:noWrap w:val="0"/>
            <w:vAlign w:val="center"/>
          </w:tcPr>
          <w:p w14:paraId="25D4B68A">
            <w:pPr>
              <w:jc w:val="center"/>
              <w:rPr>
                <w:rFonts w:hint="eastAsia" w:hAnsi="宋体"/>
                <w:b/>
                <w:color w:val="auto"/>
                <w:sz w:val="21"/>
                <w:szCs w:val="21"/>
                <w:highlight w:val="none"/>
              </w:rPr>
            </w:pPr>
            <w:r>
              <w:rPr>
                <w:rFonts w:hint="eastAsia" w:hAnsi="宋体"/>
                <w:b/>
                <w:color w:val="auto"/>
                <w:sz w:val="21"/>
                <w:szCs w:val="21"/>
                <w:highlight w:val="none"/>
              </w:rPr>
              <w:t>学历</w:t>
            </w:r>
          </w:p>
        </w:tc>
        <w:tc>
          <w:tcPr>
            <w:tcW w:w="1683" w:type="dxa"/>
            <w:tcBorders>
              <w:top w:val="single" w:color="000000" w:sz="2" w:space="0"/>
              <w:left w:val="single" w:color="auto" w:sz="4" w:space="0"/>
              <w:bottom w:val="single" w:color="000000" w:sz="2" w:space="0"/>
              <w:right w:val="single" w:color="000000" w:sz="2" w:space="0"/>
            </w:tcBorders>
            <w:noWrap w:val="0"/>
            <w:vAlign w:val="center"/>
          </w:tcPr>
          <w:p w14:paraId="6126162B">
            <w:pPr>
              <w:jc w:val="center"/>
              <w:rPr>
                <w:rFonts w:hint="eastAsia" w:hAnsi="宋体"/>
                <w:b/>
                <w:color w:val="auto"/>
                <w:sz w:val="21"/>
                <w:szCs w:val="21"/>
                <w:highlight w:val="none"/>
              </w:rPr>
            </w:pPr>
            <w:r>
              <w:rPr>
                <w:rFonts w:hint="eastAsia" w:hAnsi="宋体"/>
                <w:b/>
                <w:color w:val="auto"/>
                <w:sz w:val="21"/>
                <w:szCs w:val="21"/>
                <w:highlight w:val="none"/>
              </w:rPr>
              <w:t>相关证书、职称</w:t>
            </w:r>
          </w:p>
        </w:tc>
        <w:tc>
          <w:tcPr>
            <w:tcW w:w="1578" w:type="dxa"/>
            <w:tcBorders>
              <w:top w:val="single" w:color="000000" w:sz="2" w:space="0"/>
              <w:left w:val="single" w:color="auto" w:sz="4" w:space="0"/>
              <w:bottom w:val="single" w:color="000000" w:sz="2" w:space="0"/>
              <w:right w:val="single" w:color="000000" w:sz="2" w:space="0"/>
            </w:tcBorders>
            <w:noWrap w:val="0"/>
            <w:vAlign w:val="center"/>
          </w:tcPr>
          <w:p w14:paraId="1EC5E5A9">
            <w:pPr>
              <w:ind w:firstLine="17"/>
              <w:jc w:val="center"/>
              <w:rPr>
                <w:rFonts w:hint="eastAsia" w:hAnsi="宋体"/>
                <w:b/>
                <w:color w:val="auto"/>
                <w:sz w:val="21"/>
                <w:szCs w:val="21"/>
                <w:highlight w:val="none"/>
              </w:rPr>
            </w:pPr>
            <w:r>
              <w:rPr>
                <w:rFonts w:hint="eastAsia" w:hAnsi="宋体"/>
                <w:b/>
                <w:color w:val="auto"/>
                <w:sz w:val="21"/>
                <w:szCs w:val="21"/>
                <w:highlight w:val="none"/>
              </w:rPr>
              <w:t>备注</w:t>
            </w:r>
          </w:p>
        </w:tc>
      </w:tr>
      <w:tr w14:paraId="3FCAF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275EA2E">
            <w:pPr>
              <w:ind w:firstLine="210"/>
              <w:rPr>
                <w:rFonts w:hint="eastAsia" w:hAnsi="宋体"/>
                <w:color w:val="auto"/>
                <w:sz w:val="21"/>
                <w:szCs w:val="21"/>
                <w:highlight w:val="none"/>
              </w:rPr>
            </w:pPr>
            <w:r>
              <w:rPr>
                <w:rFonts w:hint="eastAsia" w:hAnsi="宋体"/>
                <w:color w:val="auto"/>
                <w:sz w:val="21"/>
                <w:szCs w:val="21"/>
                <w:highlight w:val="none"/>
              </w:rPr>
              <w:t>1</w:t>
            </w: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09896FBA">
            <w:pPr>
              <w:jc w:val="center"/>
              <w:rPr>
                <w:rFonts w:hint="eastAsia" w:hAnsi="宋体"/>
                <w:color w:val="auto"/>
                <w:sz w:val="21"/>
                <w:szCs w:val="21"/>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17858B57">
            <w:pPr>
              <w:ind w:firstLine="480"/>
              <w:jc w:val="center"/>
              <w:rPr>
                <w:rFonts w:hint="eastAsia" w:hAnsi="宋体"/>
                <w:color w:val="auto"/>
                <w:sz w:val="21"/>
                <w:szCs w:val="21"/>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4C4C0B77">
            <w:pPr>
              <w:ind w:firstLine="480"/>
              <w:jc w:val="center"/>
              <w:rPr>
                <w:rFonts w:hint="eastAsia" w:hAnsi="宋体"/>
                <w:color w:val="auto"/>
                <w:sz w:val="21"/>
                <w:szCs w:val="21"/>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790C3E03">
            <w:pPr>
              <w:ind w:firstLine="480"/>
              <w:jc w:val="center"/>
              <w:rPr>
                <w:rFonts w:hint="eastAsia" w:hAnsi="宋体"/>
                <w:color w:val="auto"/>
                <w:sz w:val="21"/>
                <w:szCs w:val="21"/>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7F21E78A">
            <w:pPr>
              <w:ind w:firstLine="480"/>
              <w:jc w:val="center"/>
              <w:rPr>
                <w:rFonts w:hint="eastAsia" w:hAnsi="宋体"/>
                <w:color w:val="auto"/>
                <w:sz w:val="21"/>
                <w:szCs w:val="21"/>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2B5ADB45">
            <w:pPr>
              <w:ind w:firstLine="480"/>
              <w:jc w:val="center"/>
              <w:rPr>
                <w:rFonts w:hint="eastAsia" w:hAnsi="宋体"/>
                <w:color w:val="auto"/>
                <w:sz w:val="21"/>
                <w:szCs w:val="21"/>
                <w:highlight w:val="none"/>
              </w:rPr>
            </w:pPr>
          </w:p>
        </w:tc>
        <w:tc>
          <w:tcPr>
            <w:tcW w:w="1578" w:type="dxa"/>
            <w:tcBorders>
              <w:top w:val="single" w:color="auto" w:sz="4" w:space="0"/>
              <w:left w:val="single" w:color="auto" w:sz="4" w:space="0"/>
              <w:bottom w:val="single" w:color="000000" w:sz="2" w:space="0"/>
              <w:right w:val="single" w:color="000000" w:sz="2" w:space="0"/>
            </w:tcBorders>
            <w:noWrap w:val="0"/>
            <w:vAlign w:val="center"/>
          </w:tcPr>
          <w:p w14:paraId="535FFB12">
            <w:pPr>
              <w:ind w:firstLine="480"/>
              <w:jc w:val="center"/>
              <w:rPr>
                <w:rFonts w:hint="eastAsia" w:hAnsi="宋体"/>
                <w:color w:val="auto"/>
                <w:sz w:val="21"/>
                <w:szCs w:val="21"/>
                <w:highlight w:val="none"/>
              </w:rPr>
            </w:pPr>
          </w:p>
        </w:tc>
      </w:tr>
      <w:tr w14:paraId="706E7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1E8A92CE">
            <w:pPr>
              <w:ind w:firstLine="210"/>
              <w:rPr>
                <w:rFonts w:hint="eastAsia" w:hAnsi="宋体"/>
                <w:color w:val="auto"/>
                <w:sz w:val="21"/>
                <w:szCs w:val="21"/>
                <w:highlight w:val="none"/>
              </w:rPr>
            </w:pPr>
            <w:r>
              <w:rPr>
                <w:rFonts w:hint="eastAsia" w:hAnsi="宋体"/>
                <w:color w:val="auto"/>
                <w:sz w:val="21"/>
                <w:szCs w:val="21"/>
                <w:highlight w:val="none"/>
              </w:rPr>
              <w:t>2</w:t>
            </w: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03E40539">
            <w:pPr>
              <w:jc w:val="center"/>
              <w:rPr>
                <w:rFonts w:hint="eastAsia" w:hAnsi="宋体"/>
                <w:color w:val="auto"/>
                <w:sz w:val="21"/>
                <w:szCs w:val="21"/>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2593443E">
            <w:pPr>
              <w:ind w:firstLine="480"/>
              <w:jc w:val="center"/>
              <w:rPr>
                <w:rFonts w:hint="eastAsia" w:hAnsi="宋体"/>
                <w:color w:val="auto"/>
                <w:sz w:val="21"/>
                <w:szCs w:val="21"/>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55335430">
            <w:pPr>
              <w:ind w:firstLine="480"/>
              <w:jc w:val="center"/>
              <w:rPr>
                <w:rFonts w:hint="eastAsia" w:hAnsi="宋体"/>
                <w:color w:val="auto"/>
                <w:sz w:val="21"/>
                <w:szCs w:val="21"/>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22562B27">
            <w:pPr>
              <w:ind w:firstLine="480"/>
              <w:jc w:val="center"/>
              <w:rPr>
                <w:rFonts w:hint="eastAsia" w:hAnsi="宋体"/>
                <w:color w:val="auto"/>
                <w:sz w:val="21"/>
                <w:szCs w:val="21"/>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6107FC72">
            <w:pPr>
              <w:ind w:firstLine="480"/>
              <w:jc w:val="center"/>
              <w:rPr>
                <w:rFonts w:hint="eastAsia" w:hAnsi="宋体"/>
                <w:color w:val="auto"/>
                <w:sz w:val="21"/>
                <w:szCs w:val="21"/>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5120237E">
            <w:pPr>
              <w:ind w:firstLine="480"/>
              <w:jc w:val="center"/>
              <w:rPr>
                <w:rFonts w:hint="eastAsia" w:hAnsi="宋体"/>
                <w:color w:val="auto"/>
                <w:sz w:val="21"/>
                <w:szCs w:val="21"/>
                <w:highlight w:val="none"/>
              </w:rPr>
            </w:pPr>
          </w:p>
        </w:tc>
        <w:tc>
          <w:tcPr>
            <w:tcW w:w="1578" w:type="dxa"/>
            <w:tcBorders>
              <w:top w:val="single" w:color="auto" w:sz="4" w:space="0"/>
              <w:left w:val="single" w:color="auto" w:sz="4" w:space="0"/>
              <w:bottom w:val="single" w:color="000000" w:sz="2" w:space="0"/>
              <w:right w:val="single" w:color="000000" w:sz="2" w:space="0"/>
            </w:tcBorders>
            <w:noWrap w:val="0"/>
            <w:vAlign w:val="center"/>
          </w:tcPr>
          <w:p w14:paraId="60072796">
            <w:pPr>
              <w:ind w:firstLine="480"/>
              <w:jc w:val="center"/>
              <w:rPr>
                <w:rFonts w:hint="eastAsia" w:hAnsi="宋体"/>
                <w:color w:val="auto"/>
                <w:sz w:val="21"/>
                <w:szCs w:val="21"/>
                <w:highlight w:val="none"/>
              </w:rPr>
            </w:pPr>
          </w:p>
        </w:tc>
      </w:tr>
      <w:tr w14:paraId="3EC50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1BEECEFE">
            <w:pPr>
              <w:ind w:firstLine="210"/>
              <w:rPr>
                <w:rFonts w:hint="eastAsia" w:hAnsi="宋体"/>
                <w:color w:val="auto"/>
                <w:sz w:val="21"/>
                <w:szCs w:val="21"/>
                <w:highlight w:val="none"/>
              </w:rPr>
            </w:pPr>
            <w:r>
              <w:rPr>
                <w:rFonts w:hint="eastAsia" w:hAnsi="宋体"/>
                <w:color w:val="auto"/>
                <w:sz w:val="21"/>
                <w:szCs w:val="21"/>
                <w:highlight w:val="none"/>
              </w:rPr>
              <w:t>3</w:t>
            </w: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7089D957">
            <w:pPr>
              <w:jc w:val="center"/>
              <w:rPr>
                <w:rFonts w:hint="eastAsia" w:hAnsi="宋体"/>
                <w:color w:val="auto"/>
                <w:sz w:val="21"/>
                <w:szCs w:val="21"/>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17149E2A">
            <w:pPr>
              <w:ind w:firstLine="480"/>
              <w:jc w:val="center"/>
              <w:rPr>
                <w:rFonts w:hint="eastAsia" w:hAnsi="宋体"/>
                <w:color w:val="auto"/>
                <w:sz w:val="21"/>
                <w:szCs w:val="21"/>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075B0F1E">
            <w:pPr>
              <w:ind w:firstLine="480"/>
              <w:jc w:val="center"/>
              <w:rPr>
                <w:rFonts w:hint="eastAsia" w:hAnsi="宋体"/>
                <w:color w:val="auto"/>
                <w:sz w:val="21"/>
                <w:szCs w:val="21"/>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6E169507">
            <w:pPr>
              <w:ind w:firstLine="480"/>
              <w:jc w:val="center"/>
              <w:rPr>
                <w:rFonts w:hint="eastAsia" w:hAnsi="宋体"/>
                <w:color w:val="auto"/>
                <w:sz w:val="21"/>
                <w:szCs w:val="21"/>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609A9BE4">
            <w:pPr>
              <w:ind w:firstLine="480"/>
              <w:jc w:val="center"/>
              <w:rPr>
                <w:rFonts w:hint="eastAsia" w:hAnsi="宋体"/>
                <w:color w:val="auto"/>
                <w:sz w:val="21"/>
                <w:szCs w:val="21"/>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0ECDB739">
            <w:pPr>
              <w:ind w:firstLine="480"/>
              <w:jc w:val="center"/>
              <w:rPr>
                <w:rFonts w:hint="eastAsia" w:hAnsi="宋体"/>
                <w:color w:val="auto"/>
                <w:sz w:val="21"/>
                <w:szCs w:val="21"/>
                <w:highlight w:val="none"/>
              </w:rPr>
            </w:pPr>
          </w:p>
        </w:tc>
        <w:tc>
          <w:tcPr>
            <w:tcW w:w="1578" w:type="dxa"/>
            <w:tcBorders>
              <w:top w:val="single" w:color="auto" w:sz="4" w:space="0"/>
              <w:left w:val="single" w:color="auto" w:sz="4" w:space="0"/>
              <w:bottom w:val="single" w:color="000000" w:sz="2" w:space="0"/>
              <w:right w:val="single" w:color="000000" w:sz="2" w:space="0"/>
            </w:tcBorders>
            <w:noWrap w:val="0"/>
            <w:vAlign w:val="center"/>
          </w:tcPr>
          <w:p w14:paraId="7EF1A69A">
            <w:pPr>
              <w:ind w:firstLine="480"/>
              <w:jc w:val="center"/>
              <w:rPr>
                <w:rFonts w:hint="eastAsia" w:hAnsi="宋体"/>
                <w:color w:val="auto"/>
                <w:sz w:val="21"/>
                <w:szCs w:val="21"/>
                <w:highlight w:val="none"/>
              </w:rPr>
            </w:pPr>
          </w:p>
        </w:tc>
      </w:tr>
      <w:tr w14:paraId="58F85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1BC0CCF">
            <w:pPr>
              <w:ind w:firstLine="480"/>
              <w:rPr>
                <w:rFonts w:hint="eastAsia" w:hAnsi="宋体"/>
                <w:color w:val="auto"/>
                <w:sz w:val="21"/>
                <w:szCs w:val="21"/>
                <w:highlight w:val="none"/>
              </w:rPr>
            </w:pP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42115585">
            <w:pPr>
              <w:ind w:firstLine="480"/>
              <w:rPr>
                <w:rFonts w:hint="eastAsia" w:hAnsi="宋体"/>
                <w:color w:val="auto"/>
                <w:sz w:val="21"/>
                <w:szCs w:val="21"/>
                <w:highlight w:val="none"/>
              </w:rPr>
            </w:pPr>
            <w:r>
              <w:rPr>
                <w:rFonts w:hint="eastAsia" w:hAnsi="宋体"/>
                <w:color w:val="auto"/>
                <w:sz w:val="21"/>
                <w:szCs w:val="21"/>
                <w:highlight w:val="none"/>
              </w:rPr>
              <w:t>····</w:t>
            </w: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161ECBA0">
            <w:pPr>
              <w:ind w:firstLine="480"/>
              <w:rPr>
                <w:rFonts w:hint="eastAsia" w:hAnsi="宋体"/>
                <w:color w:val="auto"/>
                <w:sz w:val="21"/>
                <w:szCs w:val="21"/>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3AE366DE">
            <w:pPr>
              <w:ind w:firstLine="480"/>
              <w:rPr>
                <w:rFonts w:hint="eastAsia" w:hAnsi="宋体"/>
                <w:color w:val="auto"/>
                <w:sz w:val="21"/>
                <w:szCs w:val="21"/>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1C05959A">
            <w:pPr>
              <w:ind w:firstLine="480"/>
              <w:rPr>
                <w:rFonts w:hint="eastAsia" w:hAnsi="宋体"/>
                <w:color w:val="auto"/>
                <w:sz w:val="21"/>
                <w:szCs w:val="21"/>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7C6097C3">
            <w:pPr>
              <w:ind w:firstLine="480"/>
              <w:rPr>
                <w:rFonts w:hint="eastAsia" w:hAnsi="宋体"/>
                <w:color w:val="auto"/>
                <w:sz w:val="21"/>
                <w:szCs w:val="21"/>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1D43C17A">
            <w:pPr>
              <w:ind w:firstLine="480"/>
              <w:rPr>
                <w:rFonts w:hint="eastAsia" w:hAnsi="宋体"/>
                <w:color w:val="auto"/>
                <w:sz w:val="21"/>
                <w:szCs w:val="21"/>
                <w:highlight w:val="none"/>
              </w:rPr>
            </w:pPr>
          </w:p>
        </w:tc>
        <w:tc>
          <w:tcPr>
            <w:tcW w:w="1578" w:type="dxa"/>
            <w:tcBorders>
              <w:top w:val="single" w:color="auto" w:sz="4" w:space="0"/>
              <w:left w:val="single" w:color="auto" w:sz="4" w:space="0"/>
              <w:bottom w:val="single" w:color="000000" w:sz="2" w:space="0"/>
              <w:right w:val="single" w:color="000000" w:sz="2" w:space="0"/>
            </w:tcBorders>
            <w:noWrap w:val="0"/>
            <w:vAlign w:val="center"/>
          </w:tcPr>
          <w:p w14:paraId="1DAE3400">
            <w:pPr>
              <w:ind w:firstLine="480"/>
              <w:rPr>
                <w:rFonts w:hint="eastAsia" w:hAnsi="宋体"/>
                <w:color w:val="auto"/>
                <w:sz w:val="21"/>
                <w:szCs w:val="21"/>
                <w:highlight w:val="none"/>
              </w:rPr>
            </w:pPr>
          </w:p>
        </w:tc>
      </w:tr>
    </w:tbl>
    <w:p w14:paraId="5E8EA29D">
      <w:pPr>
        <w:spacing w:line="360" w:lineRule="auto"/>
        <w:rPr>
          <w:rFonts w:hint="eastAsia" w:hAnsi="宋体"/>
          <w:color w:val="auto"/>
          <w:sz w:val="21"/>
          <w:szCs w:val="21"/>
          <w:highlight w:val="none"/>
        </w:rPr>
      </w:pPr>
      <w:r>
        <w:rPr>
          <w:rFonts w:hint="eastAsia" w:hAnsi="宋体"/>
          <w:color w:val="auto"/>
          <w:sz w:val="21"/>
          <w:szCs w:val="21"/>
          <w:highlight w:val="none"/>
        </w:rPr>
        <w:t>注：1、需按招标文件要求提供项目团队成员相关证明资料</w:t>
      </w:r>
    </w:p>
    <w:p w14:paraId="07268AED">
      <w:pPr>
        <w:spacing w:line="360" w:lineRule="auto"/>
        <w:ind w:firstLine="420"/>
        <w:rPr>
          <w:rFonts w:hint="eastAsia" w:hAnsi="宋体"/>
          <w:color w:val="auto"/>
          <w:sz w:val="21"/>
          <w:szCs w:val="21"/>
          <w:highlight w:val="none"/>
        </w:rPr>
      </w:pPr>
      <w:r>
        <w:rPr>
          <w:rFonts w:hint="eastAsia" w:hAnsi="宋体"/>
          <w:color w:val="auto"/>
          <w:sz w:val="21"/>
          <w:szCs w:val="21"/>
          <w:highlight w:val="none"/>
        </w:rPr>
        <w:t>2、</w:t>
      </w:r>
      <w:r>
        <w:rPr>
          <w:rFonts w:hint="eastAsia" w:hAnsi="宋体"/>
          <w:color w:val="auto"/>
          <w:sz w:val="21"/>
          <w:szCs w:val="21"/>
          <w:highlight w:val="none"/>
          <w:lang w:val="zh-CN"/>
        </w:rPr>
        <w:t>该表格可根据采购需求要求填写的内容进行修改</w:t>
      </w:r>
      <w:r>
        <w:rPr>
          <w:rFonts w:hint="eastAsia" w:hAnsi="宋体"/>
          <w:color w:val="auto"/>
          <w:sz w:val="21"/>
          <w:szCs w:val="21"/>
          <w:highlight w:val="none"/>
        </w:rPr>
        <w:t>。</w:t>
      </w:r>
    </w:p>
    <w:p w14:paraId="349A0EA8">
      <w:pPr>
        <w:spacing w:line="360" w:lineRule="auto"/>
        <w:ind w:firstLine="492"/>
        <w:rPr>
          <w:rFonts w:hint="eastAsia" w:hAnsi="宋体"/>
          <w:color w:val="auto"/>
          <w:sz w:val="21"/>
          <w:szCs w:val="21"/>
          <w:highlight w:val="none"/>
          <w:u w:val="single"/>
        </w:rPr>
      </w:pPr>
    </w:p>
    <w:p w14:paraId="059E63F3">
      <w:pPr>
        <w:spacing w:line="360" w:lineRule="auto"/>
        <w:ind w:left="3600" w:firstLine="600"/>
        <w:rPr>
          <w:rFonts w:hint="eastAsia" w:hAnsi="宋体"/>
          <w:color w:val="auto"/>
          <w:sz w:val="21"/>
          <w:szCs w:val="21"/>
          <w:highlight w:val="none"/>
        </w:rPr>
      </w:pPr>
      <w:r>
        <w:rPr>
          <w:rFonts w:hint="eastAsia" w:hAnsi="宋体"/>
          <w:color w:val="auto"/>
          <w:sz w:val="21"/>
          <w:szCs w:val="21"/>
          <w:highlight w:val="none"/>
          <w:lang w:val="zh-CN"/>
        </w:rPr>
        <w:t>投标人：（盖章）</w:t>
      </w:r>
    </w:p>
    <w:p w14:paraId="6F77B64D">
      <w:pPr>
        <w:spacing w:line="360" w:lineRule="auto"/>
        <w:ind w:left="3600" w:firstLine="600"/>
        <w:rPr>
          <w:rFonts w:hint="eastAsia" w:hAnsi="宋体"/>
          <w:color w:val="auto"/>
          <w:sz w:val="21"/>
          <w:szCs w:val="21"/>
          <w:highlight w:val="none"/>
        </w:rPr>
      </w:pPr>
      <w:r>
        <w:rPr>
          <w:rFonts w:hint="eastAsia" w:hAnsi="宋体"/>
          <w:color w:val="auto"/>
          <w:sz w:val="21"/>
          <w:szCs w:val="21"/>
          <w:highlight w:val="none"/>
          <w:lang w:val="zh-CN"/>
        </w:rPr>
        <w:t>法定代表人或代理人：（签字或盖章）</w:t>
      </w:r>
    </w:p>
    <w:p w14:paraId="13EDDAB6">
      <w:pPr>
        <w:spacing w:line="360" w:lineRule="auto"/>
        <w:ind w:left="3600" w:firstLine="210"/>
        <w:jc w:val="both"/>
        <w:rPr>
          <w:rFonts w:hint="eastAsia" w:hAnsi="宋体"/>
          <w:color w:val="auto"/>
          <w:sz w:val="21"/>
          <w:szCs w:val="21"/>
          <w:highlight w:val="none"/>
        </w:rPr>
      </w:pPr>
      <w:r>
        <w:rPr>
          <w:rFonts w:hint="eastAsia" w:hAnsi="宋体"/>
          <w:color w:val="auto"/>
          <w:sz w:val="21"/>
          <w:szCs w:val="21"/>
          <w:highlight w:val="none"/>
          <w:lang w:val="zh-CN"/>
        </w:rPr>
        <w:t xml:space="preserve">    </w:t>
      </w:r>
      <w:r>
        <w:rPr>
          <w:rFonts w:hint="eastAsia" w:hAnsi="宋体"/>
          <w:color w:val="auto"/>
          <w:sz w:val="21"/>
          <w:szCs w:val="21"/>
          <w:highlight w:val="none"/>
        </w:rPr>
        <w:t xml:space="preserve">日期：    </w:t>
      </w:r>
      <w:r>
        <w:rPr>
          <w:rFonts w:hint="eastAsia" w:hAnsi="宋体"/>
          <w:color w:val="auto"/>
          <w:sz w:val="21"/>
          <w:szCs w:val="21"/>
          <w:highlight w:val="none"/>
          <w:lang w:val="zh-CN"/>
        </w:rPr>
        <w:t>年     月     日</w:t>
      </w:r>
    </w:p>
    <w:p w14:paraId="74F22719">
      <w:pPr>
        <w:spacing w:line="360" w:lineRule="auto"/>
        <w:ind w:firstLine="5250"/>
        <w:rPr>
          <w:rFonts w:hint="eastAsia" w:hAnsi="宋体"/>
          <w:color w:val="auto"/>
          <w:sz w:val="21"/>
          <w:szCs w:val="21"/>
          <w:highlight w:val="none"/>
        </w:rPr>
      </w:pPr>
    </w:p>
    <w:p w14:paraId="3CD61CF6">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p>
    <w:p w14:paraId="468F46F5">
      <w:pPr>
        <w:pStyle w:val="12"/>
        <w:spacing w:line="360" w:lineRule="auto"/>
        <w:ind w:firstLine="0"/>
        <w:rPr>
          <w:color w:val="auto"/>
          <w:highlight w:val="none"/>
          <w:lang w:val="zh-CN"/>
        </w:rPr>
      </w:pPr>
      <w:r>
        <w:rPr>
          <w:rFonts w:hint="eastAsia" w:ascii="宋体" w:hAnsi="宋体" w:eastAsia="宋体" w:cs="宋体"/>
          <w:b/>
          <w:bCs/>
          <w:color w:val="auto"/>
          <w:szCs w:val="21"/>
          <w:highlight w:val="none"/>
        </w:rPr>
        <w:t>4、价格折扣文件（如有）</w:t>
      </w:r>
    </w:p>
    <w:p w14:paraId="65A40F73">
      <w:pPr>
        <w:pStyle w:val="12"/>
        <w:spacing w:line="360" w:lineRule="auto"/>
        <w:ind w:firstLine="422"/>
        <w:rPr>
          <w:rFonts w:hint="eastAsia" w:ascii="宋体" w:hAnsi="宋体" w:eastAsia="宋体" w:cs="宋体"/>
          <w:b/>
          <w:bCs/>
          <w:color w:val="auto"/>
          <w:szCs w:val="21"/>
          <w:highlight w:val="none"/>
        </w:rPr>
      </w:pPr>
    </w:p>
    <w:p w14:paraId="5DCE3B67">
      <w:pPr>
        <w:pStyle w:val="12"/>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格式</w:t>
      </w:r>
      <w:r>
        <w:rPr>
          <w:rFonts w:hint="eastAsia" w:ascii="宋体" w:hAnsi="宋体" w:eastAsia="宋体" w:cs="宋体"/>
          <w:b/>
          <w:bCs/>
          <w:color w:val="auto"/>
          <w:szCs w:val="21"/>
          <w:highlight w:val="none"/>
          <w:lang w:val="en-US" w:eastAsia="zh-CN"/>
        </w:rPr>
        <w:t>11</w:t>
      </w:r>
      <w:r>
        <w:rPr>
          <w:rFonts w:hint="eastAsia" w:ascii="宋体" w:hAnsi="宋体" w:eastAsia="宋体" w:cs="宋体"/>
          <w:b/>
          <w:bCs/>
          <w:color w:val="auto"/>
          <w:szCs w:val="21"/>
          <w:highlight w:val="none"/>
        </w:rPr>
        <w:t>：中小企业声明函（如有）</w:t>
      </w:r>
    </w:p>
    <w:p w14:paraId="5CEB6574">
      <w:pPr>
        <w:spacing w:line="400" w:lineRule="exact"/>
        <w:rPr>
          <w:rFonts w:hint="eastAsia" w:hAnsi="宋体"/>
          <w:b/>
          <w:color w:val="auto"/>
          <w:sz w:val="21"/>
          <w:szCs w:val="21"/>
          <w:highlight w:val="none"/>
          <w:lang w:val="zh-CN"/>
        </w:rPr>
      </w:pPr>
      <w:r>
        <w:rPr>
          <w:rFonts w:hint="eastAsia" w:hAnsi="宋体"/>
          <w:b/>
          <w:color w:val="auto"/>
          <w:sz w:val="21"/>
          <w:szCs w:val="21"/>
          <w:highlight w:val="none"/>
        </w:rPr>
        <w:t xml:space="preserve">                                  </w:t>
      </w:r>
      <w:r>
        <w:rPr>
          <w:rFonts w:hint="eastAsia" w:hAnsi="宋体"/>
          <w:b/>
          <w:color w:val="auto"/>
          <w:sz w:val="21"/>
          <w:szCs w:val="21"/>
          <w:highlight w:val="none"/>
          <w:lang w:val="zh-CN"/>
        </w:rPr>
        <w:t>中小企业声明函</w:t>
      </w:r>
    </w:p>
    <w:p w14:paraId="6B333956">
      <w:pPr>
        <w:spacing w:line="400" w:lineRule="exact"/>
        <w:jc w:val="both"/>
        <w:rPr>
          <w:rFonts w:hint="eastAsia" w:hAnsi="宋体"/>
          <w:color w:val="auto"/>
          <w:sz w:val="21"/>
          <w:szCs w:val="21"/>
          <w:highlight w:val="none"/>
        </w:rPr>
      </w:pPr>
    </w:p>
    <w:p w14:paraId="6EC54882">
      <w:pPr>
        <w:spacing w:after="120" w:line="360" w:lineRule="auto"/>
        <w:ind w:right="355" w:firstLine="412"/>
        <w:jc w:val="both"/>
        <w:rPr>
          <w:rFonts w:hint="eastAsia" w:hAnsi="宋体"/>
          <w:color w:val="auto"/>
          <w:sz w:val="21"/>
          <w:szCs w:val="21"/>
          <w:highlight w:val="none"/>
        </w:rPr>
      </w:pPr>
      <w:r>
        <w:rPr>
          <w:rFonts w:hint="eastAsia" w:hAnsi="宋体"/>
          <w:color w:val="auto"/>
          <w:spacing w:val="-2"/>
          <w:sz w:val="21"/>
          <w:szCs w:val="21"/>
          <w:highlight w:val="none"/>
        </w:rPr>
        <w:t>本公司</w:t>
      </w:r>
      <w:r>
        <w:rPr>
          <w:rFonts w:hint="eastAsia" w:hAnsi="宋体"/>
          <w:color w:val="auto"/>
          <w:sz w:val="21"/>
          <w:szCs w:val="21"/>
          <w:highlight w:val="none"/>
        </w:rPr>
        <w:t>（联合体）</w:t>
      </w:r>
      <w:r>
        <w:rPr>
          <w:rFonts w:hint="eastAsia" w:hAnsi="宋体"/>
          <w:color w:val="auto"/>
          <w:spacing w:val="-2"/>
          <w:sz w:val="21"/>
          <w:szCs w:val="21"/>
          <w:highlight w:val="none"/>
        </w:rPr>
        <w:t>郑重声明，根据《政府采购促进中小</w:t>
      </w:r>
      <w:r>
        <w:rPr>
          <w:rFonts w:hint="eastAsia" w:hAnsi="宋体"/>
          <w:color w:val="auto"/>
          <w:spacing w:val="-18"/>
          <w:sz w:val="21"/>
          <w:szCs w:val="21"/>
          <w:highlight w:val="none"/>
        </w:rPr>
        <w:t>企业发展管理办法》</w:t>
      </w:r>
      <w:r>
        <w:rPr>
          <w:rFonts w:hint="eastAsia" w:hAnsi="宋体"/>
          <w:color w:val="auto"/>
          <w:sz w:val="21"/>
          <w:szCs w:val="21"/>
          <w:highlight w:val="none"/>
        </w:rPr>
        <w:t>（</w:t>
      </w:r>
      <w:r>
        <w:rPr>
          <w:rFonts w:hint="eastAsia" w:hAnsi="宋体"/>
          <w:color w:val="auto"/>
          <w:spacing w:val="5"/>
          <w:sz w:val="21"/>
          <w:szCs w:val="21"/>
          <w:highlight w:val="none"/>
        </w:rPr>
        <w:t>财库</w:t>
      </w:r>
      <w:r>
        <w:rPr>
          <w:rFonts w:hint="eastAsia" w:hAnsi="宋体"/>
          <w:color w:val="auto"/>
          <w:sz w:val="21"/>
          <w:szCs w:val="21"/>
          <w:highlight w:val="none"/>
        </w:rPr>
        <w:t>﹝2020﹞46</w:t>
      </w:r>
      <w:r>
        <w:rPr>
          <w:rFonts w:hint="eastAsia" w:hAnsi="宋体"/>
          <w:color w:val="auto"/>
          <w:spacing w:val="-38"/>
          <w:sz w:val="21"/>
          <w:szCs w:val="21"/>
          <w:highlight w:val="none"/>
        </w:rPr>
        <w:t xml:space="preserve"> 号</w:t>
      </w:r>
      <w:r>
        <w:rPr>
          <w:rFonts w:hint="eastAsia" w:hAnsi="宋体"/>
          <w:color w:val="auto"/>
          <w:spacing w:val="5"/>
          <w:sz w:val="21"/>
          <w:szCs w:val="21"/>
          <w:highlight w:val="none"/>
        </w:rPr>
        <w:t>）</w:t>
      </w:r>
      <w:r>
        <w:rPr>
          <w:rFonts w:hint="eastAsia" w:hAnsi="宋体"/>
          <w:color w:val="auto"/>
          <w:sz w:val="21"/>
          <w:szCs w:val="21"/>
          <w:highlight w:val="none"/>
        </w:rPr>
        <w:t>的规定，本公司（联合体）</w:t>
      </w:r>
      <w:r>
        <w:rPr>
          <w:rFonts w:hint="eastAsia" w:hAnsi="宋体"/>
          <w:color w:val="auto"/>
          <w:spacing w:val="-8"/>
          <w:sz w:val="21"/>
          <w:szCs w:val="21"/>
          <w:highlight w:val="none"/>
        </w:rPr>
        <w:t>参加</w:t>
      </w:r>
      <w:r>
        <w:rPr>
          <w:rFonts w:hint="eastAsia" w:hAnsi="宋体"/>
          <w:color w:val="auto"/>
          <w:spacing w:val="-8"/>
          <w:sz w:val="21"/>
          <w:szCs w:val="21"/>
          <w:highlight w:val="none"/>
          <w:u w:val="single"/>
        </w:rPr>
        <w:t>招标单位</w:t>
      </w:r>
      <w:r>
        <w:rPr>
          <w:rFonts w:hint="eastAsia" w:hAnsi="宋体"/>
          <w:color w:val="auto"/>
          <w:sz w:val="21"/>
          <w:szCs w:val="21"/>
          <w:highlight w:val="none"/>
          <w:u w:val="single"/>
        </w:rPr>
        <w:t>单位名称</w:t>
      </w:r>
      <w:r>
        <w:rPr>
          <w:rFonts w:hint="eastAsia" w:hAnsi="宋体"/>
          <w:color w:val="auto"/>
          <w:sz w:val="21"/>
          <w:szCs w:val="21"/>
          <w:highlight w:val="none"/>
        </w:rPr>
        <w:t>的</w:t>
      </w:r>
      <w:r>
        <w:rPr>
          <w:rFonts w:hint="eastAsia" w:hAnsi="宋体"/>
          <w:color w:val="auto"/>
          <w:sz w:val="21"/>
          <w:szCs w:val="21"/>
          <w:highlight w:val="none"/>
          <w:u w:val="single"/>
        </w:rPr>
        <w:t>项目名称</w:t>
      </w:r>
      <w:r>
        <w:rPr>
          <w:rFonts w:hint="eastAsia" w:hAnsi="宋体"/>
          <w:color w:val="auto"/>
          <w:sz w:val="21"/>
          <w:szCs w:val="21"/>
          <w:highlight w:val="none"/>
        </w:rPr>
        <w:t>采</w:t>
      </w:r>
      <w:r>
        <w:rPr>
          <w:rFonts w:hint="eastAsia" w:hAnsi="宋体"/>
          <w:color w:val="auto"/>
          <w:spacing w:val="-1"/>
          <w:sz w:val="21"/>
          <w:szCs w:val="21"/>
          <w:highlight w:val="none"/>
        </w:rPr>
        <w:t>购活动，</w:t>
      </w:r>
      <w:r>
        <w:rPr>
          <w:rFonts w:hint="eastAsia" w:hAnsi="宋体"/>
          <w:color w:val="auto"/>
          <w:spacing w:val="-2"/>
          <w:sz w:val="21"/>
          <w:szCs w:val="21"/>
          <w:highlight w:val="none"/>
        </w:rPr>
        <w:t>服务全部由符合政策要求的中小企业承接。相关企业（含联合体中的中小企业、签订分包意向协议的中小企业）</w:t>
      </w:r>
      <w:r>
        <w:rPr>
          <w:rFonts w:hint="eastAsia" w:hAnsi="宋体"/>
          <w:color w:val="auto"/>
          <w:sz w:val="21"/>
          <w:szCs w:val="21"/>
          <w:highlight w:val="none"/>
        </w:rPr>
        <w:t>的具体情况如下：</w:t>
      </w:r>
    </w:p>
    <w:p w14:paraId="3C93E49E">
      <w:pPr>
        <w:numPr>
          <w:ilvl w:val="0"/>
          <w:numId w:val="0"/>
        </w:numPr>
        <w:tabs>
          <w:tab w:val="left" w:pos="1243"/>
        </w:tabs>
        <w:spacing w:line="360" w:lineRule="auto"/>
        <w:ind w:left="0" w:leftChars="0" w:firstLine="420" w:firstLineChars="0"/>
        <w:jc w:val="both"/>
        <w:rPr>
          <w:rFonts w:hint="eastAsia" w:hAnsi="宋体"/>
          <w:color w:val="auto"/>
          <w:sz w:val="21"/>
          <w:szCs w:val="21"/>
          <w:highlight w:val="none"/>
          <w:u w:val="single"/>
          <w:lang w:val="zh-CN" w:bidi="zh-CN"/>
        </w:rPr>
      </w:pPr>
      <w:r>
        <w:rPr>
          <w:rFonts w:hint="default" w:ascii="宋体" w:hAnsi="宋体" w:eastAsia="宋体" w:cs="宋体"/>
          <w:color w:val="auto"/>
          <w:sz w:val="21"/>
          <w:szCs w:val="21"/>
          <w:highlight w:val="none"/>
          <w:lang w:val="zh-CN" w:eastAsia="zh-CN" w:bidi="zh-CN"/>
        </w:rPr>
        <w:t>1．</w:t>
      </w:r>
      <w:r>
        <w:rPr>
          <w:rFonts w:hint="eastAsia" w:hAnsi="宋体"/>
          <w:color w:val="auto"/>
          <w:sz w:val="21"/>
          <w:szCs w:val="21"/>
          <w:highlight w:val="none"/>
          <w:u w:val="single"/>
        </w:rPr>
        <w:t>标的名称</w:t>
      </w:r>
      <w:r>
        <w:rPr>
          <w:rFonts w:hint="eastAsia" w:hAnsi="宋体"/>
          <w:color w:val="auto"/>
          <w:spacing w:val="-2"/>
          <w:sz w:val="21"/>
          <w:szCs w:val="21"/>
          <w:highlight w:val="none"/>
          <w:lang w:val="zh-CN" w:bidi="zh-CN"/>
        </w:rPr>
        <w:t>属于</w:t>
      </w:r>
      <w:r>
        <w:rPr>
          <w:rFonts w:hint="eastAsia" w:hAnsi="宋体"/>
          <w:color w:val="auto"/>
          <w:sz w:val="21"/>
          <w:szCs w:val="21"/>
          <w:highlight w:val="none"/>
          <w:u w:val="single"/>
          <w:lang w:val="zh-CN" w:bidi="zh-CN"/>
        </w:rPr>
        <w:t>（采购文件中明确的所属行业）</w:t>
      </w:r>
      <w:r>
        <w:rPr>
          <w:rFonts w:hint="eastAsia" w:hAnsi="宋体"/>
          <w:color w:val="auto"/>
          <w:sz w:val="21"/>
          <w:szCs w:val="21"/>
          <w:highlight w:val="none"/>
          <w:lang w:val="zh-CN" w:bidi="zh-CN"/>
        </w:rPr>
        <w:t>；</w:t>
      </w:r>
      <w:r>
        <w:rPr>
          <w:rFonts w:hint="eastAsia" w:hAnsi="宋体"/>
          <w:color w:val="auto"/>
          <w:spacing w:val="-2"/>
          <w:sz w:val="21"/>
          <w:szCs w:val="21"/>
          <w:highlight w:val="none"/>
          <w:lang w:val="zh-CN" w:bidi="zh-CN"/>
        </w:rPr>
        <w:t>承接企业为</w:t>
      </w:r>
      <w:r>
        <w:rPr>
          <w:rFonts w:hint="eastAsia" w:hAnsi="宋体"/>
          <w:color w:val="auto"/>
          <w:sz w:val="21"/>
          <w:szCs w:val="21"/>
          <w:highlight w:val="none"/>
          <w:u w:val="single"/>
          <w:lang w:val="zh-CN" w:bidi="zh-CN"/>
        </w:rPr>
        <w:t>（企业名称）</w:t>
      </w:r>
      <w:r>
        <w:rPr>
          <w:rFonts w:hint="eastAsia" w:hAnsi="宋体"/>
          <w:color w:val="auto"/>
          <w:spacing w:val="-2"/>
          <w:sz w:val="21"/>
          <w:szCs w:val="21"/>
          <w:highlight w:val="none"/>
          <w:lang w:val="zh-CN" w:bidi="zh-CN"/>
        </w:rPr>
        <w:t>，从业人员</w:t>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hAnsi="宋体"/>
          <w:color w:val="auto"/>
          <w:spacing w:val="-2"/>
          <w:sz w:val="21"/>
          <w:szCs w:val="21"/>
          <w:highlight w:val="none"/>
          <w:lang w:val="zh-CN" w:bidi="zh-CN"/>
        </w:rPr>
        <w:t>人，营业收入为</w:t>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hAnsi="宋体"/>
          <w:color w:val="auto"/>
          <w:spacing w:val="-2"/>
          <w:sz w:val="21"/>
          <w:szCs w:val="21"/>
          <w:highlight w:val="none"/>
          <w:lang w:val="zh-CN" w:bidi="zh-CN"/>
        </w:rPr>
        <w:t>万元，资产总额为</w:t>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hAnsi="宋体"/>
          <w:color w:val="auto"/>
          <w:spacing w:val="-2"/>
          <w:sz w:val="21"/>
          <w:szCs w:val="21"/>
          <w:highlight w:val="none"/>
          <w:lang w:val="zh-CN" w:bidi="zh-CN"/>
        </w:rPr>
        <w:t>万元，属于</w:t>
      </w:r>
      <w:r>
        <w:rPr>
          <w:rFonts w:hint="eastAsia" w:hAnsi="宋体"/>
          <w:color w:val="auto"/>
          <w:sz w:val="21"/>
          <w:szCs w:val="21"/>
          <w:highlight w:val="none"/>
          <w:u w:val="single"/>
          <w:lang w:val="zh-CN" w:bidi="zh-CN"/>
        </w:rPr>
        <w:t>（中型企业、小型企业、微型企业）</w:t>
      </w:r>
      <w:r>
        <w:rPr>
          <w:rFonts w:hint="eastAsia" w:hAnsi="宋体"/>
          <w:color w:val="auto"/>
          <w:sz w:val="21"/>
          <w:szCs w:val="21"/>
          <w:highlight w:val="none"/>
          <w:lang w:val="zh-CN" w:bidi="zh-CN"/>
        </w:rPr>
        <w:t>；</w:t>
      </w:r>
    </w:p>
    <w:p w14:paraId="56BD87F9">
      <w:pPr>
        <w:numPr>
          <w:ilvl w:val="0"/>
          <w:numId w:val="0"/>
        </w:numPr>
        <w:tabs>
          <w:tab w:val="left" w:pos="1243"/>
        </w:tabs>
        <w:spacing w:line="360" w:lineRule="auto"/>
        <w:ind w:left="0" w:leftChars="0" w:firstLine="420" w:firstLineChars="0"/>
        <w:jc w:val="both"/>
        <w:rPr>
          <w:rFonts w:hint="eastAsia" w:hAnsi="宋体"/>
          <w:color w:val="auto"/>
          <w:sz w:val="21"/>
          <w:szCs w:val="21"/>
          <w:highlight w:val="none"/>
          <w:u w:val="single"/>
          <w:lang w:val="zh-CN" w:bidi="zh-CN"/>
        </w:rPr>
      </w:pPr>
      <w:r>
        <w:rPr>
          <w:rFonts w:hint="default" w:ascii="宋体" w:hAnsi="宋体" w:eastAsia="宋体" w:cs="宋体"/>
          <w:color w:val="auto"/>
          <w:sz w:val="21"/>
          <w:szCs w:val="21"/>
          <w:highlight w:val="none"/>
          <w:lang w:val="zh-CN" w:eastAsia="zh-CN" w:bidi="zh-CN"/>
        </w:rPr>
        <w:t>2．</w:t>
      </w:r>
      <w:r>
        <w:rPr>
          <w:rFonts w:hint="eastAsia" w:hAnsi="宋体"/>
          <w:color w:val="auto"/>
          <w:sz w:val="21"/>
          <w:szCs w:val="21"/>
          <w:highlight w:val="none"/>
          <w:u w:val="single"/>
        </w:rPr>
        <w:t>标的名称</w:t>
      </w:r>
      <w:r>
        <w:rPr>
          <w:rFonts w:hint="eastAsia" w:hAnsi="宋体"/>
          <w:color w:val="auto"/>
          <w:spacing w:val="-2"/>
          <w:sz w:val="21"/>
          <w:szCs w:val="21"/>
          <w:highlight w:val="none"/>
          <w:lang w:val="zh-CN" w:bidi="zh-CN"/>
        </w:rPr>
        <w:t>属于</w:t>
      </w:r>
      <w:r>
        <w:rPr>
          <w:rFonts w:hint="eastAsia" w:hAnsi="宋体"/>
          <w:color w:val="auto"/>
          <w:sz w:val="21"/>
          <w:szCs w:val="21"/>
          <w:highlight w:val="none"/>
          <w:u w:val="single"/>
          <w:lang w:val="zh-CN" w:bidi="zh-CN"/>
        </w:rPr>
        <w:t>（采购文件中明确的所属行业）</w:t>
      </w:r>
      <w:r>
        <w:rPr>
          <w:rFonts w:hint="eastAsia" w:hAnsi="宋体"/>
          <w:color w:val="auto"/>
          <w:sz w:val="21"/>
          <w:szCs w:val="21"/>
          <w:highlight w:val="none"/>
          <w:lang w:val="zh-CN" w:bidi="zh-CN"/>
        </w:rPr>
        <w:t>；</w:t>
      </w:r>
      <w:r>
        <w:rPr>
          <w:rFonts w:hint="eastAsia" w:hAnsi="宋体"/>
          <w:color w:val="auto"/>
          <w:spacing w:val="-2"/>
          <w:sz w:val="21"/>
          <w:szCs w:val="21"/>
          <w:highlight w:val="none"/>
          <w:lang w:val="zh-CN" w:bidi="zh-CN"/>
        </w:rPr>
        <w:t>承接企业为</w:t>
      </w:r>
      <w:r>
        <w:rPr>
          <w:rFonts w:hint="eastAsia" w:hAnsi="宋体"/>
          <w:color w:val="auto"/>
          <w:sz w:val="21"/>
          <w:szCs w:val="21"/>
          <w:highlight w:val="none"/>
          <w:u w:val="single"/>
          <w:lang w:val="zh-CN" w:bidi="zh-CN"/>
        </w:rPr>
        <w:t>（企业名称）</w:t>
      </w:r>
      <w:r>
        <w:rPr>
          <w:rFonts w:hint="eastAsia" w:hAnsi="宋体"/>
          <w:color w:val="auto"/>
          <w:spacing w:val="-2"/>
          <w:sz w:val="21"/>
          <w:szCs w:val="21"/>
          <w:highlight w:val="none"/>
          <w:lang w:val="zh-CN" w:bidi="zh-CN"/>
        </w:rPr>
        <w:t>，从业人员</w:t>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hAnsi="宋体"/>
          <w:color w:val="auto"/>
          <w:spacing w:val="-2"/>
          <w:sz w:val="21"/>
          <w:szCs w:val="21"/>
          <w:highlight w:val="none"/>
          <w:lang w:val="zh-CN" w:bidi="zh-CN"/>
        </w:rPr>
        <w:t>人，营业收入为</w:t>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hAnsi="宋体"/>
          <w:color w:val="auto"/>
          <w:spacing w:val="-2"/>
          <w:sz w:val="21"/>
          <w:szCs w:val="21"/>
          <w:highlight w:val="none"/>
          <w:lang w:val="zh-CN" w:bidi="zh-CN"/>
        </w:rPr>
        <w:t>万元，资产总额为</w:t>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hAnsi="宋体"/>
          <w:color w:val="auto"/>
          <w:spacing w:val="-2"/>
          <w:sz w:val="21"/>
          <w:szCs w:val="21"/>
          <w:highlight w:val="none"/>
          <w:lang w:val="zh-CN" w:bidi="zh-CN"/>
        </w:rPr>
        <w:t>万元，属于</w:t>
      </w:r>
      <w:r>
        <w:rPr>
          <w:rFonts w:hint="eastAsia" w:hAnsi="宋体"/>
          <w:color w:val="auto"/>
          <w:sz w:val="21"/>
          <w:szCs w:val="21"/>
          <w:highlight w:val="none"/>
          <w:u w:val="single"/>
          <w:lang w:val="zh-CN" w:bidi="zh-CN"/>
        </w:rPr>
        <w:t>（中型企业、小型企业、微型企业）</w:t>
      </w:r>
      <w:r>
        <w:rPr>
          <w:rFonts w:hint="eastAsia" w:hAnsi="宋体"/>
          <w:color w:val="auto"/>
          <w:sz w:val="21"/>
          <w:szCs w:val="21"/>
          <w:highlight w:val="none"/>
          <w:lang w:val="zh-CN" w:bidi="zh-CN"/>
        </w:rPr>
        <w:t>；</w:t>
      </w:r>
    </w:p>
    <w:p w14:paraId="3328281A">
      <w:pPr>
        <w:spacing w:before="11" w:after="120" w:line="360" w:lineRule="auto"/>
        <w:ind w:left="860"/>
        <w:rPr>
          <w:rFonts w:hint="eastAsia" w:hAnsi="宋体"/>
          <w:color w:val="auto"/>
          <w:sz w:val="21"/>
          <w:szCs w:val="21"/>
          <w:highlight w:val="none"/>
        </w:rPr>
      </w:pPr>
      <w:r>
        <w:rPr>
          <w:rFonts w:hint="eastAsia" w:hAnsi="宋体"/>
          <w:color w:val="auto"/>
          <w:sz w:val="21"/>
          <w:szCs w:val="21"/>
          <w:highlight w:val="none"/>
        </w:rPr>
        <w:t>……</w:t>
      </w:r>
    </w:p>
    <w:p w14:paraId="1E6D7059">
      <w:pPr>
        <w:spacing w:before="108" w:after="120" w:line="360" w:lineRule="auto"/>
        <w:ind w:right="357" w:firstLine="645"/>
        <w:jc w:val="both"/>
        <w:rPr>
          <w:rFonts w:hint="eastAsia" w:hAnsi="宋体"/>
          <w:color w:val="auto"/>
          <w:sz w:val="21"/>
          <w:szCs w:val="21"/>
          <w:highlight w:val="none"/>
        </w:rPr>
      </w:pPr>
      <w:r>
        <w:rPr>
          <w:rFonts w:hint="eastAsia" w:hAnsi="宋体"/>
          <w:color w:val="auto"/>
          <w:spacing w:val="-3"/>
          <w:sz w:val="21"/>
          <w:szCs w:val="21"/>
          <w:highlight w:val="none"/>
        </w:rPr>
        <w:t>以上企业，不属于大企业的分支机构，不存在控股股东</w:t>
      </w:r>
      <w:r>
        <w:rPr>
          <w:rFonts w:hint="eastAsia" w:hAnsi="宋体"/>
          <w:color w:val="auto"/>
          <w:spacing w:val="-5"/>
          <w:sz w:val="21"/>
          <w:szCs w:val="21"/>
          <w:highlight w:val="none"/>
        </w:rPr>
        <w:t>为大企业的情形，也不存在与大企业的负责人为同一人的情形。</w:t>
      </w:r>
    </w:p>
    <w:p w14:paraId="35E32004">
      <w:pPr>
        <w:spacing w:after="120" w:line="360" w:lineRule="auto"/>
        <w:ind w:right="315" w:firstLine="640"/>
        <w:rPr>
          <w:rFonts w:hint="eastAsia" w:hAnsi="宋体"/>
          <w:color w:val="auto"/>
          <w:sz w:val="21"/>
          <w:szCs w:val="21"/>
          <w:highlight w:val="none"/>
        </w:rPr>
      </w:pPr>
      <w:r>
        <w:rPr>
          <w:rFonts w:hint="eastAsia" w:hAnsi="宋体"/>
          <w:color w:val="auto"/>
          <w:sz w:val="21"/>
          <w:szCs w:val="21"/>
          <w:highlight w:val="none"/>
        </w:rPr>
        <w:t>本企业对上述声明内容的真实性负责。如有虚假，将依法承担相应责任。</w:t>
      </w:r>
    </w:p>
    <w:p w14:paraId="459215AD">
      <w:pPr>
        <w:spacing w:line="360" w:lineRule="auto"/>
        <w:ind w:left="4320" w:firstLine="210"/>
        <w:rPr>
          <w:rFonts w:hint="eastAsia" w:hAnsi="宋体"/>
          <w:color w:val="auto"/>
          <w:sz w:val="21"/>
          <w:szCs w:val="21"/>
          <w:highlight w:val="none"/>
        </w:rPr>
      </w:pPr>
      <w:r>
        <w:rPr>
          <w:rFonts w:hint="eastAsia" w:hAnsi="宋体"/>
          <w:color w:val="auto"/>
          <w:sz w:val="21"/>
          <w:szCs w:val="21"/>
          <w:highlight w:val="none"/>
          <w:lang w:val="zh-CN"/>
        </w:rPr>
        <w:t>投标人（公章）：</w:t>
      </w:r>
    </w:p>
    <w:p w14:paraId="26F8F3EB">
      <w:pPr>
        <w:spacing w:line="360" w:lineRule="auto"/>
        <w:ind w:left="4320" w:firstLine="210"/>
        <w:rPr>
          <w:rFonts w:hint="eastAsia" w:hAnsi="宋体"/>
          <w:color w:val="auto"/>
          <w:sz w:val="21"/>
          <w:szCs w:val="21"/>
          <w:highlight w:val="none"/>
        </w:rPr>
      </w:pPr>
      <w:r>
        <w:rPr>
          <w:rFonts w:hint="eastAsia" w:hAnsi="宋体"/>
          <w:color w:val="auto"/>
          <w:sz w:val="21"/>
          <w:szCs w:val="21"/>
          <w:highlight w:val="none"/>
          <w:lang w:val="zh-CN"/>
        </w:rPr>
        <w:t>法定代表人或被委托人：（签字或盖章）</w:t>
      </w:r>
    </w:p>
    <w:p w14:paraId="20B38EDE">
      <w:pPr>
        <w:spacing w:line="360" w:lineRule="auto"/>
        <w:ind w:left="4320" w:firstLine="210"/>
        <w:jc w:val="both"/>
        <w:rPr>
          <w:rFonts w:hint="eastAsia" w:hAnsi="宋体"/>
          <w:color w:val="auto"/>
          <w:sz w:val="21"/>
          <w:szCs w:val="21"/>
          <w:highlight w:val="none"/>
        </w:rPr>
      </w:pPr>
      <w:r>
        <w:rPr>
          <w:rFonts w:hint="eastAsia" w:hAnsi="宋体"/>
          <w:color w:val="auto"/>
          <w:sz w:val="21"/>
          <w:szCs w:val="21"/>
          <w:highlight w:val="none"/>
          <w:lang w:val="zh-CN"/>
        </w:rPr>
        <w:t>日期：</w:t>
      </w:r>
      <w:r>
        <w:rPr>
          <w:rFonts w:hint="eastAsia" w:hAnsi="宋体"/>
          <w:color w:val="auto"/>
          <w:sz w:val="21"/>
          <w:szCs w:val="21"/>
          <w:highlight w:val="none"/>
        </w:rPr>
        <w:t xml:space="preserve">      </w:t>
      </w:r>
      <w:r>
        <w:rPr>
          <w:rFonts w:hint="eastAsia" w:hAnsi="宋体"/>
          <w:color w:val="auto"/>
          <w:sz w:val="21"/>
          <w:szCs w:val="21"/>
          <w:highlight w:val="none"/>
          <w:lang w:val="zh-CN"/>
        </w:rPr>
        <w:t>年</w:t>
      </w:r>
      <w:r>
        <w:rPr>
          <w:rFonts w:hint="eastAsia" w:hAnsi="宋体"/>
          <w:color w:val="auto"/>
          <w:sz w:val="21"/>
          <w:szCs w:val="21"/>
          <w:highlight w:val="none"/>
        </w:rPr>
        <w:t xml:space="preserve">     </w:t>
      </w:r>
      <w:r>
        <w:rPr>
          <w:rFonts w:hint="eastAsia" w:hAnsi="宋体"/>
          <w:color w:val="auto"/>
          <w:sz w:val="21"/>
          <w:szCs w:val="21"/>
          <w:highlight w:val="none"/>
          <w:lang w:val="zh-CN"/>
        </w:rPr>
        <w:t>月</w:t>
      </w:r>
      <w:r>
        <w:rPr>
          <w:rFonts w:hint="eastAsia" w:hAnsi="宋体"/>
          <w:color w:val="auto"/>
          <w:sz w:val="21"/>
          <w:szCs w:val="21"/>
          <w:highlight w:val="none"/>
        </w:rPr>
        <w:t xml:space="preserve">     </w:t>
      </w:r>
      <w:r>
        <w:rPr>
          <w:rFonts w:hint="eastAsia" w:hAnsi="宋体"/>
          <w:color w:val="auto"/>
          <w:sz w:val="21"/>
          <w:szCs w:val="21"/>
          <w:highlight w:val="none"/>
          <w:lang w:val="zh-CN"/>
        </w:rPr>
        <w:t>日</w:t>
      </w:r>
    </w:p>
    <w:p w14:paraId="34C024F2">
      <w:pPr>
        <w:spacing w:line="400" w:lineRule="exact"/>
        <w:ind w:firstLine="420"/>
        <w:rPr>
          <w:rFonts w:hint="eastAsia" w:hAnsi="宋体"/>
          <w:color w:val="auto"/>
          <w:sz w:val="21"/>
          <w:szCs w:val="21"/>
          <w:highlight w:val="none"/>
          <w:lang w:val="zh-CN"/>
        </w:rPr>
      </w:pPr>
      <w:r>
        <w:rPr>
          <w:rFonts w:hint="eastAsia" w:hAnsi="宋体"/>
          <w:color w:val="auto"/>
          <w:sz w:val="21"/>
          <w:szCs w:val="21"/>
          <w:highlight w:val="none"/>
          <w:lang w:val="zh-CN"/>
        </w:rPr>
        <w:t>备注：</w:t>
      </w:r>
    </w:p>
    <w:p w14:paraId="4A93C5A1">
      <w:pPr>
        <w:spacing w:line="400" w:lineRule="exact"/>
        <w:ind w:firstLine="420"/>
        <w:rPr>
          <w:rFonts w:hint="eastAsia" w:hAnsi="宋体"/>
          <w:color w:val="auto"/>
          <w:sz w:val="21"/>
          <w:szCs w:val="21"/>
          <w:highlight w:val="none"/>
          <w:lang w:val="zh-CN"/>
        </w:rPr>
      </w:pPr>
      <w:r>
        <w:rPr>
          <w:rFonts w:hint="eastAsia" w:hAnsi="宋体"/>
          <w:color w:val="auto"/>
          <w:sz w:val="21"/>
          <w:szCs w:val="21"/>
          <w:highlight w:val="none"/>
        </w:rPr>
        <w:t>1</w:t>
      </w:r>
      <w:r>
        <w:rPr>
          <w:rFonts w:hint="eastAsia" w:hAnsi="宋体"/>
          <w:color w:val="auto"/>
          <w:sz w:val="21"/>
          <w:szCs w:val="21"/>
          <w:highlight w:val="none"/>
          <w:lang w:val="zh-CN"/>
        </w:rPr>
        <w:t>、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p>
    <w:p w14:paraId="6043F061">
      <w:pPr>
        <w:spacing w:line="400" w:lineRule="exact"/>
        <w:ind w:firstLine="420"/>
        <w:rPr>
          <w:rFonts w:hint="eastAsia" w:hAnsi="宋体"/>
          <w:color w:val="auto"/>
          <w:sz w:val="21"/>
          <w:szCs w:val="21"/>
          <w:highlight w:val="none"/>
          <w:lang w:val="zh-CN"/>
        </w:rPr>
      </w:pPr>
      <w:r>
        <w:rPr>
          <w:rFonts w:hint="eastAsia" w:hAnsi="宋体"/>
          <w:color w:val="auto"/>
          <w:sz w:val="21"/>
          <w:szCs w:val="21"/>
          <w:highlight w:val="none"/>
        </w:rPr>
        <w:t>2、</w:t>
      </w:r>
      <w:r>
        <w:rPr>
          <w:rFonts w:hint="eastAsia" w:hAnsi="宋体"/>
          <w:color w:val="auto"/>
          <w:sz w:val="21"/>
          <w:szCs w:val="21"/>
          <w:highlight w:val="none"/>
          <w:lang w:val="zh-CN"/>
        </w:rPr>
        <w:t>监狱企业参加政府采购活动时，应当提供由省级以上监狱管理局、戒毒管理局（含新疆生产建设兵团）出具的属于监狱企业的证明文件。</w:t>
      </w:r>
    </w:p>
    <w:p w14:paraId="003017C7">
      <w:pPr>
        <w:spacing w:line="400" w:lineRule="exact"/>
        <w:ind w:firstLine="420"/>
        <w:rPr>
          <w:rFonts w:hint="eastAsia" w:hAnsi="宋体"/>
          <w:color w:val="auto"/>
          <w:sz w:val="21"/>
          <w:szCs w:val="21"/>
          <w:highlight w:val="none"/>
          <w:lang w:val="zh-CN"/>
        </w:rPr>
      </w:pPr>
      <w:r>
        <w:rPr>
          <w:rFonts w:hint="eastAsia" w:hAnsi="宋体"/>
          <w:color w:val="auto"/>
          <w:sz w:val="21"/>
          <w:szCs w:val="21"/>
          <w:highlight w:val="none"/>
        </w:rPr>
        <w:t>3</w:t>
      </w:r>
      <w:r>
        <w:rPr>
          <w:rFonts w:hint="eastAsia" w:hAnsi="宋体"/>
          <w:color w:val="auto"/>
          <w:sz w:val="21"/>
          <w:szCs w:val="21"/>
          <w:highlight w:val="none"/>
          <w:lang w:val="zh-CN"/>
        </w:rPr>
        <w:t>、若供应商提供的“中小企业声明函” 或认定证明为虚假声明则视同提供虚假材料，按“政府采购法”相关规定处理并报请政府监管部门给予行政处罚。</w:t>
      </w:r>
    </w:p>
    <w:p w14:paraId="747B0806">
      <w:pPr>
        <w:spacing w:line="400" w:lineRule="exact"/>
        <w:ind w:firstLine="420"/>
        <w:rPr>
          <w:rFonts w:hint="eastAsia" w:hAnsi="宋体"/>
          <w:color w:val="auto"/>
          <w:sz w:val="21"/>
          <w:szCs w:val="21"/>
          <w:highlight w:val="none"/>
          <w:lang w:val="zh-CN"/>
        </w:rPr>
      </w:pPr>
      <w:r>
        <w:rPr>
          <w:rFonts w:hint="eastAsia" w:hAnsi="宋体"/>
          <w:color w:val="auto"/>
          <w:sz w:val="21"/>
          <w:szCs w:val="21"/>
          <w:highlight w:val="none"/>
        </w:rPr>
        <w:t>4</w:t>
      </w:r>
      <w:r>
        <w:rPr>
          <w:rFonts w:hint="eastAsia" w:hAnsi="宋体"/>
          <w:color w:val="auto"/>
          <w:sz w:val="21"/>
          <w:szCs w:val="21"/>
          <w:highlight w:val="none"/>
          <w:lang w:val="zh-CN"/>
        </w:rPr>
        <w:t>、若供应商中标（成交），供应商提供的“中小企业声明函” 将在中标（成交）公告中公示。</w:t>
      </w:r>
    </w:p>
    <w:p w14:paraId="27B2FA8E">
      <w:pPr>
        <w:spacing w:line="400" w:lineRule="exact"/>
        <w:ind w:firstLine="420"/>
        <w:rPr>
          <w:rFonts w:hint="eastAsia" w:hAnsi="宋体"/>
          <w:color w:val="auto"/>
          <w:sz w:val="21"/>
          <w:szCs w:val="21"/>
          <w:highlight w:val="none"/>
          <w:lang w:val="zh-CN"/>
        </w:rPr>
      </w:pPr>
      <w:r>
        <w:rPr>
          <w:rFonts w:hint="eastAsia" w:hAnsi="宋体"/>
          <w:color w:val="auto"/>
          <w:sz w:val="21"/>
          <w:szCs w:val="21"/>
          <w:highlight w:val="none"/>
        </w:rPr>
        <w:t>5、</w:t>
      </w:r>
      <w:r>
        <w:rPr>
          <w:rFonts w:hint="eastAsia" w:hAnsi="宋体"/>
          <w:color w:val="auto"/>
          <w:sz w:val="21"/>
          <w:szCs w:val="21"/>
          <w:highlight w:val="none"/>
          <w:lang w:val="zh-CN"/>
        </w:rPr>
        <w:t>从业人员、营业收入、资产总额填报上一年度数据，无上一年度数据的新成立企业可不填报。</w:t>
      </w:r>
    </w:p>
    <w:p w14:paraId="31471F92">
      <w:pPr>
        <w:pStyle w:val="12"/>
        <w:spacing w:line="360" w:lineRule="auto"/>
        <w:ind w:firstLine="0"/>
        <w:rPr>
          <w:rFonts w:hint="eastAsia" w:ascii="宋体" w:hAnsi="宋体" w:eastAsia="宋体" w:cs="宋体"/>
          <w:b/>
          <w:bCs/>
          <w:color w:val="auto"/>
          <w:szCs w:val="21"/>
          <w:highlight w:val="none"/>
        </w:rPr>
      </w:pPr>
    </w:p>
    <w:p w14:paraId="3F89F9A5">
      <w:pPr>
        <w:pStyle w:val="12"/>
        <w:spacing w:line="360" w:lineRule="auto"/>
        <w:ind w:firstLine="422"/>
        <w:rPr>
          <w:rFonts w:hint="eastAsia" w:ascii="宋体" w:hAnsi="宋体" w:eastAsia="宋体" w:cs="宋体"/>
          <w:b/>
          <w:bCs/>
          <w:color w:val="auto"/>
          <w:szCs w:val="21"/>
          <w:highlight w:val="none"/>
        </w:rPr>
      </w:pPr>
    </w:p>
    <w:p w14:paraId="6B357940">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p>
    <w:p w14:paraId="67091D87">
      <w:pPr>
        <w:pStyle w:val="12"/>
        <w:spacing w:line="360" w:lineRule="auto"/>
        <w:ind w:firstLine="422"/>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格式</w:t>
      </w:r>
      <w:r>
        <w:rPr>
          <w:rFonts w:hint="eastAsia" w:ascii="宋体" w:hAnsi="宋体" w:eastAsia="宋体" w:cs="宋体"/>
          <w:b/>
          <w:bCs/>
          <w:color w:val="auto"/>
          <w:szCs w:val="21"/>
          <w:highlight w:val="none"/>
          <w:lang w:val="en-US" w:eastAsia="zh-CN"/>
        </w:rPr>
        <w:t>12</w:t>
      </w:r>
      <w:r>
        <w:rPr>
          <w:rFonts w:hint="eastAsia" w:ascii="宋体" w:hAnsi="宋体" w:eastAsia="宋体" w:cs="宋体"/>
          <w:b/>
          <w:bCs/>
          <w:color w:val="auto"/>
          <w:szCs w:val="21"/>
          <w:highlight w:val="none"/>
        </w:rPr>
        <w:t>：</w:t>
      </w:r>
      <w:r>
        <w:rPr>
          <w:rFonts w:hint="eastAsia" w:ascii="宋体" w:hAnsi="宋体" w:eastAsia="宋体" w:cs="宋体"/>
          <w:b/>
          <w:color w:val="auto"/>
          <w:szCs w:val="21"/>
          <w:highlight w:val="none"/>
        </w:rPr>
        <w:t>残疾人福利性单位</w:t>
      </w:r>
      <w:r>
        <w:rPr>
          <w:rFonts w:hint="eastAsia" w:ascii="宋体" w:hAnsi="宋体" w:eastAsia="宋体" w:cs="宋体"/>
          <w:b/>
          <w:bCs/>
          <w:color w:val="auto"/>
          <w:szCs w:val="21"/>
          <w:highlight w:val="none"/>
        </w:rPr>
        <w:t>声明函（如有）</w:t>
      </w:r>
    </w:p>
    <w:p w14:paraId="6084BF19">
      <w:pPr>
        <w:spacing w:line="360" w:lineRule="auto"/>
        <w:jc w:val="center"/>
        <w:rPr>
          <w:rFonts w:hint="eastAsia" w:hAnsi="宋体"/>
          <w:b/>
          <w:color w:val="auto"/>
          <w:sz w:val="21"/>
          <w:szCs w:val="21"/>
          <w:highlight w:val="none"/>
        </w:rPr>
      </w:pPr>
    </w:p>
    <w:p w14:paraId="1186F1A5">
      <w:pPr>
        <w:spacing w:line="360" w:lineRule="auto"/>
        <w:jc w:val="center"/>
        <w:rPr>
          <w:rFonts w:hint="eastAsia" w:hAnsi="宋体"/>
          <w:b/>
          <w:color w:val="auto"/>
          <w:sz w:val="21"/>
          <w:szCs w:val="21"/>
          <w:highlight w:val="none"/>
        </w:rPr>
      </w:pPr>
      <w:r>
        <w:rPr>
          <w:rFonts w:hint="eastAsia" w:hAnsi="宋体"/>
          <w:b/>
          <w:color w:val="auto"/>
          <w:sz w:val="21"/>
          <w:szCs w:val="21"/>
          <w:highlight w:val="none"/>
        </w:rPr>
        <w:t>残疾人福利性单位声明函</w:t>
      </w:r>
    </w:p>
    <w:p w14:paraId="61B68F2B">
      <w:pPr>
        <w:spacing w:line="588" w:lineRule="exact"/>
        <w:ind w:firstLine="420"/>
        <w:rPr>
          <w:rFonts w:hint="eastAsia" w:hAnsi="宋体"/>
          <w:color w:val="auto"/>
          <w:sz w:val="21"/>
          <w:szCs w:val="21"/>
          <w:highlight w:val="none"/>
        </w:rPr>
      </w:pPr>
      <w:r>
        <w:rPr>
          <w:rFonts w:hint="eastAsia" w:hAnsi="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41DFCF4">
      <w:pPr>
        <w:spacing w:line="588" w:lineRule="exact"/>
        <w:ind w:firstLine="420"/>
        <w:rPr>
          <w:rFonts w:hint="eastAsia" w:hAnsi="宋体"/>
          <w:color w:val="auto"/>
          <w:sz w:val="21"/>
          <w:szCs w:val="21"/>
          <w:highlight w:val="none"/>
        </w:rPr>
      </w:pPr>
      <w:r>
        <w:rPr>
          <w:rFonts w:hint="eastAsia" w:hAnsi="宋体"/>
          <w:color w:val="auto"/>
          <w:sz w:val="21"/>
          <w:szCs w:val="21"/>
          <w:highlight w:val="none"/>
        </w:rPr>
        <w:t>本单位对上述声明的真实性负责。如有虚假，将依法承担相应责任。</w:t>
      </w:r>
    </w:p>
    <w:p w14:paraId="23F73F7C">
      <w:pPr>
        <w:spacing w:line="588" w:lineRule="exact"/>
        <w:ind w:firstLine="420"/>
        <w:rPr>
          <w:rFonts w:hint="eastAsia" w:hAnsi="宋体"/>
          <w:color w:val="auto"/>
          <w:sz w:val="21"/>
          <w:szCs w:val="21"/>
          <w:highlight w:val="none"/>
        </w:rPr>
      </w:pPr>
    </w:p>
    <w:p w14:paraId="6041334E">
      <w:pPr>
        <w:spacing w:line="360" w:lineRule="auto"/>
        <w:ind w:left="3400" w:firstLine="425"/>
        <w:rPr>
          <w:rFonts w:hint="eastAsia" w:hAnsi="宋体"/>
          <w:color w:val="auto"/>
          <w:sz w:val="21"/>
          <w:szCs w:val="21"/>
          <w:highlight w:val="none"/>
        </w:rPr>
      </w:pPr>
      <w:r>
        <w:rPr>
          <w:rFonts w:hint="eastAsia" w:hAnsi="宋体"/>
          <w:color w:val="auto"/>
          <w:sz w:val="21"/>
          <w:szCs w:val="21"/>
          <w:highlight w:val="none"/>
        </w:rPr>
        <w:t>投标人：（盖章）</w:t>
      </w:r>
    </w:p>
    <w:p w14:paraId="4337A2DA">
      <w:pPr>
        <w:spacing w:line="360" w:lineRule="auto"/>
        <w:ind w:left="3825"/>
        <w:rPr>
          <w:rFonts w:hint="eastAsia" w:hAnsi="宋体"/>
          <w:color w:val="auto"/>
          <w:sz w:val="21"/>
          <w:szCs w:val="21"/>
          <w:highlight w:val="none"/>
        </w:rPr>
      </w:pPr>
      <w:r>
        <w:rPr>
          <w:rFonts w:hint="eastAsia" w:hAnsi="宋体"/>
          <w:color w:val="auto"/>
          <w:sz w:val="21"/>
          <w:szCs w:val="21"/>
          <w:highlight w:val="none"/>
        </w:rPr>
        <w:t>法定代表人或其委托代理人：（盖章或签字）</w:t>
      </w:r>
    </w:p>
    <w:p w14:paraId="1ECFDB71">
      <w:pPr>
        <w:spacing w:line="360" w:lineRule="auto"/>
        <w:ind w:firstLine="5250"/>
        <w:rPr>
          <w:rFonts w:hint="eastAsia" w:hAnsi="宋体"/>
          <w:color w:val="auto"/>
          <w:sz w:val="21"/>
          <w:szCs w:val="21"/>
          <w:highlight w:val="none"/>
        </w:rPr>
      </w:pPr>
      <w:r>
        <w:rPr>
          <w:rFonts w:hint="eastAsia" w:hAnsi="宋体"/>
          <w:color w:val="auto"/>
          <w:sz w:val="21"/>
          <w:szCs w:val="21"/>
          <w:highlight w:val="none"/>
        </w:rPr>
        <w:t>年     月     日</w:t>
      </w:r>
    </w:p>
    <w:p w14:paraId="1B5C9708">
      <w:pPr>
        <w:tabs>
          <w:tab w:val="left" w:pos="4860"/>
        </w:tabs>
        <w:spacing w:line="588" w:lineRule="exact"/>
        <w:ind w:right="1560" w:firstLine="420"/>
        <w:jc w:val="center"/>
        <w:rPr>
          <w:rFonts w:hint="eastAsia" w:hAnsi="宋体"/>
          <w:color w:val="auto"/>
          <w:sz w:val="21"/>
          <w:szCs w:val="21"/>
          <w:highlight w:val="none"/>
        </w:rPr>
      </w:pPr>
    </w:p>
    <w:p w14:paraId="45381795">
      <w:pPr>
        <w:spacing w:line="360" w:lineRule="auto"/>
        <w:rPr>
          <w:rFonts w:hint="eastAsia" w:hAnsi="宋体"/>
          <w:color w:val="auto"/>
          <w:sz w:val="21"/>
          <w:szCs w:val="21"/>
          <w:highlight w:val="none"/>
        </w:rPr>
      </w:pPr>
      <w:bookmarkStart w:id="24" w:name="_Toc5165"/>
      <w:r>
        <w:rPr>
          <w:rFonts w:hint="eastAsia" w:hAnsi="宋体"/>
          <w:color w:val="auto"/>
          <w:sz w:val="21"/>
          <w:szCs w:val="21"/>
          <w:highlight w:val="none"/>
        </w:rPr>
        <w:t>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4"/>
    </w:p>
    <w:p w14:paraId="75F4A96D">
      <w:pPr>
        <w:spacing w:line="360" w:lineRule="auto"/>
        <w:ind w:firstLine="422"/>
        <w:rPr>
          <w:rFonts w:hint="eastAsia" w:hAnsi="宋体"/>
          <w:b/>
          <w:bCs/>
          <w:color w:val="auto"/>
          <w:sz w:val="21"/>
          <w:szCs w:val="21"/>
          <w:highlight w:val="none"/>
        </w:rPr>
      </w:pPr>
    </w:p>
    <w:p w14:paraId="691E5C5C">
      <w:pPr>
        <w:spacing w:line="360" w:lineRule="auto"/>
        <w:ind w:firstLine="422"/>
        <w:rPr>
          <w:rFonts w:hint="eastAsia" w:hAnsi="宋体"/>
          <w:b/>
          <w:bCs/>
          <w:color w:val="auto"/>
          <w:sz w:val="21"/>
          <w:szCs w:val="21"/>
          <w:highlight w:val="none"/>
        </w:rPr>
      </w:pPr>
    </w:p>
    <w:p w14:paraId="6D10290D">
      <w:pPr>
        <w:spacing w:line="360" w:lineRule="auto"/>
        <w:ind w:firstLine="422"/>
        <w:jc w:val="both"/>
        <w:rPr>
          <w:rFonts w:hint="eastAsia" w:hAnsi="宋体"/>
          <w:color w:val="auto"/>
          <w:sz w:val="21"/>
          <w:szCs w:val="21"/>
          <w:highlight w:val="none"/>
        </w:rPr>
      </w:pPr>
      <w:r>
        <w:rPr>
          <w:rFonts w:hint="eastAsia"/>
          <w:b/>
          <w:bCs/>
          <w:color w:val="auto"/>
          <w:sz w:val="21"/>
          <w:szCs w:val="21"/>
          <w:highlight w:val="none"/>
        </w:rPr>
        <w:t>注：必须按投标人资格要求提供相关资料并加盖公章，否则投标无效。</w:t>
      </w:r>
    </w:p>
    <w:p w14:paraId="1D4126B5">
      <w:pPr>
        <w:spacing w:line="400" w:lineRule="exact"/>
        <w:rPr>
          <w:rFonts w:hint="eastAsia" w:hAnsi="宋体"/>
          <w:b/>
          <w:color w:val="auto"/>
          <w:sz w:val="21"/>
          <w:szCs w:val="21"/>
          <w:highlight w:val="none"/>
        </w:rPr>
      </w:pPr>
    </w:p>
    <w:p w14:paraId="6FAB8BBC">
      <w:pPr>
        <w:spacing w:line="400" w:lineRule="exact"/>
        <w:rPr>
          <w:rFonts w:hint="eastAsia" w:hAnsi="宋体"/>
          <w:b/>
          <w:color w:val="auto"/>
          <w:sz w:val="21"/>
          <w:szCs w:val="21"/>
          <w:highlight w:val="none"/>
        </w:rPr>
      </w:pPr>
    </w:p>
    <w:p w14:paraId="2AB3F8DA">
      <w:pPr>
        <w:spacing w:line="400" w:lineRule="exact"/>
        <w:rPr>
          <w:rFonts w:hint="eastAsia" w:hAnsi="宋体"/>
          <w:b/>
          <w:bCs/>
          <w:color w:val="auto"/>
          <w:sz w:val="21"/>
          <w:szCs w:val="21"/>
          <w:highlight w:val="none"/>
          <w:lang w:val="zh-CN"/>
        </w:rPr>
      </w:pPr>
      <w:r>
        <w:rPr>
          <w:rFonts w:hint="eastAsia" w:hAnsi="宋体"/>
          <w:b/>
          <w:color w:val="auto"/>
          <w:sz w:val="21"/>
          <w:szCs w:val="21"/>
          <w:highlight w:val="none"/>
        </w:rPr>
        <w:t>5、服务方案及其他招标文件要求自行编写格式</w:t>
      </w:r>
    </w:p>
    <w:p w14:paraId="6ED03CC5">
      <w:pPr>
        <w:spacing w:line="400" w:lineRule="exact"/>
        <w:rPr>
          <w:rFonts w:hint="eastAsia" w:hAnsi="宋体"/>
          <w:b/>
          <w:color w:val="auto"/>
          <w:sz w:val="21"/>
          <w:szCs w:val="21"/>
          <w:highlight w:val="none"/>
        </w:rPr>
      </w:pPr>
    </w:p>
    <w:p w14:paraId="034D39B3">
      <w:pPr>
        <w:spacing w:line="400" w:lineRule="exact"/>
        <w:ind w:firstLine="420"/>
        <w:contextualSpacing/>
        <w:rPr>
          <w:rFonts w:hint="eastAsia" w:hAnsi="宋体"/>
          <w:color w:val="auto"/>
          <w:sz w:val="21"/>
          <w:szCs w:val="21"/>
          <w:highlight w:val="none"/>
        </w:rPr>
      </w:pPr>
      <w:r>
        <w:rPr>
          <w:rFonts w:hint="eastAsia" w:hAnsi="宋体"/>
          <w:color w:val="auto"/>
          <w:sz w:val="21"/>
          <w:szCs w:val="21"/>
          <w:highlight w:val="none"/>
        </w:rPr>
        <w:t>说明：</w:t>
      </w:r>
    </w:p>
    <w:p w14:paraId="0CE9DD8A">
      <w:pPr>
        <w:spacing w:line="400" w:lineRule="exact"/>
        <w:ind w:firstLine="420"/>
        <w:contextualSpacing/>
        <w:rPr>
          <w:rFonts w:hint="eastAsia" w:hAnsi="宋体"/>
          <w:color w:val="auto"/>
          <w:sz w:val="21"/>
          <w:szCs w:val="21"/>
          <w:highlight w:val="none"/>
        </w:rPr>
      </w:pPr>
      <w:r>
        <w:rPr>
          <w:rFonts w:hint="eastAsia" w:hAnsi="宋体"/>
          <w:color w:val="auto"/>
          <w:sz w:val="21"/>
          <w:szCs w:val="21"/>
          <w:highlight w:val="none"/>
        </w:rPr>
        <w:t>对本章所有的投标文件格式，投标方可根据自身情况进行补充和修改，但补充和修改不得造成与本格式内容有实质性的违背。</w:t>
      </w:r>
    </w:p>
    <w:p w14:paraId="7387FF31">
      <w:pPr>
        <w:spacing w:line="360" w:lineRule="auto"/>
        <w:rPr>
          <w:rFonts w:hint="eastAsia" w:hAnsi="宋体"/>
          <w:b/>
          <w:color w:val="auto"/>
          <w:sz w:val="21"/>
          <w:szCs w:val="21"/>
          <w:highlight w:val="none"/>
        </w:rPr>
      </w:pPr>
    </w:p>
    <w:p w14:paraId="338CF10E">
      <w:pPr>
        <w:spacing w:line="360" w:lineRule="auto"/>
        <w:rPr>
          <w:rFonts w:hint="eastAsia" w:hAnsi="宋体"/>
          <w:b/>
          <w:color w:val="auto"/>
          <w:sz w:val="21"/>
          <w:szCs w:val="21"/>
          <w:highlight w:val="none"/>
        </w:rPr>
      </w:pPr>
    </w:p>
    <w:p w14:paraId="2971DC56">
      <w:pPr>
        <w:rPr>
          <w:rFonts w:hint="eastAsia" w:hAnsi="宋体"/>
          <w:b/>
          <w:bCs/>
          <w:color w:val="auto"/>
          <w:sz w:val="21"/>
          <w:szCs w:val="21"/>
          <w:highlight w:val="none"/>
        </w:rPr>
      </w:pPr>
      <w:r>
        <w:rPr>
          <w:rFonts w:hint="eastAsia" w:hAnsi="宋体"/>
          <w:b/>
          <w:bCs/>
          <w:color w:val="auto"/>
          <w:sz w:val="21"/>
          <w:szCs w:val="21"/>
          <w:highlight w:val="none"/>
        </w:rPr>
        <w:br w:type="page" w:clear="all"/>
      </w:r>
      <w:bookmarkEnd w:id="19"/>
      <w:bookmarkEnd w:id="20"/>
      <w:bookmarkEnd w:id="21"/>
      <w:bookmarkEnd w:id="22"/>
      <w:bookmarkEnd w:id="23"/>
    </w:p>
    <w:p w14:paraId="75648AC4">
      <w:pPr>
        <w:spacing w:line="360" w:lineRule="auto"/>
        <w:jc w:val="center"/>
        <w:outlineLvl w:val="0"/>
        <w:rPr>
          <w:rFonts w:hint="eastAsia" w:hAnsi="宋体"/>
          <w:b/>
          <w:bCs/>
          <w:color w:val="auto"/>
          <w:sz w:val="30"/>
          <w:szCs w:val="30"/>
          <w:highlight w:val="none"/>
        </w:rPr>
      </w:pPr>
      <w:bookmarkStart w:id="25" w:name="_Toc159507040"/>
      <w:r>
        <w:rPr>
          <w:rFonts w:hint="eastAsia" w:hAnsi="宋体"/>
          <w:b/>
          <w:bCs/>
          <w:color w:val="auto"/>
          <w:sz w:val="30"/>
          <w:szCs w:val="30"/>
          <w:highlight w:val="none"/>
        </w:rPr>
        <w:t>第六章 合同主要条款</w:t>
      </w:r>
      <w:bookmarkEnd w:id="25"/>
    </w:p>
    <w:tbl>
      <w:tblPr>
        <w:tblStyle w:val="42"/>
        <w:tblW w:w="0" w:type="auto"/>
        <w:jc w:val="center"/>
        <w:tblLayout w:type="fixed"/>
        <w:tblCellMar>
          <w:top w:w="0" w:type="dxa"/>
          <w:left w:w="108" w:type="dxa"/>
          <w:bottom w:w="0" w:type="dxa"/>
          <w:right w:w="108" w:type="dxa"/>
        </w:tblCellMar>
      </w:tblPr>
      <w:tblGrid>
        <w:gridCol w:w="4746"/>
        <w:gridCol w:w="4927"/>
      </w:tblGrid>
      <w:tr w14:paraId="7AB54C11">
        <w:tblPrEx>
          <w:tblCellMar>
            <w:top w:w="0" w:type="dxa"/>
            <w:left w:w="108" w:type="dxa"/>
            <w:bottom w:w="0" w:type="dxa"/>
            <w:right w:w="108" w:type="dxa"/>
          </w:tblCellMar>
        </w:tblPrEx>
        <w:trPr>
          <w:jc w:val="center"/>
        </w:trPr>
        <w:tc>
          <w:tcPr>
            <w:tcW w:w="4746" w:type="dxa"/>
            <w:tcBorders>
              <w:top w:val="nil"/>
              <w:left w:val="nil"/>
              <w:bottom w:val="nil"/>
              <w:right w:val="nil"/>
            </w:tcBorders>
            <w:vAlign w:val="center"/>
          </w:tcPr>
          <w:p w14:paraId="2AACE254">
            <w:pPr>
              <w:spacing w:line="360" w:lineRule="auto"/>
              <w:rPr>
                <w:rFonts w:hint="default" w:ascii="宋体" w:hAnsi="Times New Roman" w:eastAsia="宋体" w:cs="仿宋_GB2312"/>
                <w:color w:val="auto"/>
                <w:sz w:val="21"/>
                <w:szCs w:val="21"/>
                <w:highlight w:val="none"/>
              </w:rPr>
            </w:pPr>
            <w:r>
              <w:rPr>
                <w:rFonts w:hint="eastAsia" w:ascii="宋体" w:hAnsi="Times New Roman" w:eastAsia="宋体" w:cs="仿宋_GB2312"/>
                <w:color w:val="auto"/>
                <w:sz w:val="21"/>
                <w:szCs w:val="21"/>
                <w:highlight w:val="none"/>
              </w:rPr>
              <w:t xml:space="preserve">甲方（采购人）： </w:t>
            </w:r>
          </w:p>
        </w:tc>
        <w:tc>
          <w:tcPr>
            <w:tcW w:w="4927" w:type="dxa"/>
            <w:tcBorders>
              <w:top w:val="nil"/>
              <w:left w:val="nil"/>
              <w:bottom w:val="nil"/>
              <w:right w:val="nil"/>
            </w:tcBorders>
            <w:vAlign w:val="center"/>
          </w:tcPr>
          <w:p w14:paraId="45737DFE">
            <w:pPr>
              <w:spacing w:line="360" w:lineRule="auto"/>
              <w:rPr>
                <w:rFonts w:hint="default" w:ascii="宋体" w:hAnsi="Times New Roman" w:eastAsia="宋体" w:cs="仿宋_GB2312"/>
                <w:color w:val="auto"/>
                <w:sz w:val="21"/>
                <w:szCs w:val="21"/>
                <w:highlight w:val="none"/>
              </w:rPr>
            </w:pPr>
            <w:r>
              <w:rPr>
                <w:rFonts w:hint="eastAsia" w:ascii="宋体" w:hAnsi="Times New Roman" w:eastAsia="宋体" w:cs="仿宋_GB2312"/>
                <w:color w:val="auto"/>
                <w:sz w:val="21"/>
                <w:szCs w:val="21"/>
                <w:highlight w:val="none"/>
              </w:rPr>
              <w:t xml:space="preserve">单位地址： </w:t>
            </w:r>
          </w:p>
        </w:tc>
      </w:tr>
      <w:tr w14:paraId="0B88101C">
        <w:tblPrEx>
          <w:tblCellMar>
            <w:top w:w="0" w:type="dxa"/>
            <w:left w:w="108" w:type="dxa"/>
            <w:bottom w:w="0" w:type="dxa"/>
            <w:right w:w="108" w:type="dxa"/>
          </w:tblCellMar>
        </w:tblPrEx>
        <w:trPr>
          <w:jc w:val="center"/>
        </w:trPr>
        <w:tc>
          <w:tcPr>
            <w:tcW w:w="4746" w:type="dxa"/>
            <w:tcBorders>
              <w:top w:val="nil"/>
              <w:left w:val="nil"/>
              <w:bottom w:val="nil"/>
              <w:right w:val="nil"/>
            </w:tcBorders>
            <w:vAlign w:val="center"/>
          </w:tcPr>
          <w:p w14:paraId="18341D5E">
            <w:pPr>
              <w:spacing w:line="360" w:lineRule="auto"/>
              <w:rPr>
                <w:rFonts w:hint="default" w:ascii="宋体" w:hAnsi="Times New Roman" w:eastAsia="宋体" w:cs="仿宋_GB2312"/>
                <w:color w:val="auto"/>
                <w:sz w:val="21"/>
                <w:szCs w:val="21"/>
                <w:highlight w:val="none"/>
              </w:rPr>
            </w:pPr>
            <w:r>
              <w:rPr>
                <w:rFonts w:hint="eastAsia" w:ascii="宋体" w:hAnsi="Times New Roman" w:eastAsia="宋体" w:cs="仿宋_GB2312"/>
                <w:color w:val="auto"/>
                <w:sz w:val="21"/>
                <w:szCs w:val="21"/>
                <w:highlight w:val="none"/>
              </w:rPr>
              <w:t>乙方（供应商）：</w:t>
            </w:r>
          </w:p>
        </w:tc>
        <w:tc>
          <w:tcPr>
            <w:tcW w:w="4927" w:type="dxa"/>
            <w:tcBorders>
              <w:top w:val="nil"/>
              <w:left w:val="nil"/>
              <w:bottom w:val="nil"/>
              <w:right w:val="nil"/>
            </w:tcBorders>
            <w:vAlign w:val="center"/>
          </w:tcPr>
          <w:p w14:paraId="225755EC">
            <w:pPr>
              <w:spacing w:line="360" w:lineRule="auto"/>
              <w:rPr>
                <w:rFonts w:hint="default" w:ascii="宋体" w:hAnsi="Times New Roman" w:eastAsia="宋体" w:cs="仿宋_GB2312"/>
                <w:color w:val="auto"/>
                <w:sz w:val="21"/>
                <w:szCs w:val="21"/>
                <w:highlight w:val="none"/>
              </w:rPr>
            </w:pPr>
            <w:r>
              <w:rPr>
                <w:rFonts w:hint="eastAsia" w:ascii="宋体" w:hAnsi="Times New Roman" w:eastAsia="宋体" w:cs="仿宋_GB2312"/>
                <w:color w:val="auto"/>
                <w:sz w:val="21"/>
                <w:szCs w:val="21"/>
                <w:highlight w:val="none"/>
              </w:rPr>
              <w:t>单位地址：</w:t>
            </w:r>
          </w:p>
        </w:tc>
      </w:tr>
      <w:tr w14:paraId="13822790">
        <w:tblPrEx>
          <w:tblCellMar>
            <w:top w:w="0" w:type="dxa"/>
            <w:left w:w="108" w:type="dxa"/>
            <w:bottom w:w="0" w:type="dxa"/>
            <w:right w:w="108" w:type="dxa"/>
          </w:tblCellMar>
        </w:tblPrEx>
        <w:trPr>
          <w:jc w:val="center"/>
        </w:trPr>
        <w:tc>
          <w:tcPr>
            <w:tcW w:w="4746" w:type="dxa"/>
            <w:tcBorders>
              <w:top w:val="nil"/>
              <w:left w:val="nil"/>
              <w:bottom w:val="nil"/>
              <w:right w:val="nil"/>
            </w:tcBorders>
            <w:vAlign w:val="center"/>
          </w:tcPr>
          <w:p w14:paraId="7DDEBFAF">
            <w:pPr>
              <w:spacing w:line="360" w:lineRule="auto"/>
              <w:rPr>
                <w:rFonts w:hint="default" w:ascii="宋体" w:hAnsi="Times New Roman" w:eastAsia="宋体" w:cs="仿宋_GB2312"/>
                <w:color w:val="auto"/>
                <w:sz w:val="21"/>
                <w:szCs w:val="21"/>
                <w:highlight w:val="none"/>
              </w:rPr>
            </w:pPr>
            <w:r>
              <w:rPr>
                <w:rFonts w:hint="eastAsia" w:ascii="宋体" w:hAnsi="Times New Roman" w:eastAsia="宋体" w:cs="仿宋_GB2312"/>
                <w:color w:val="auto"/>
                <w:sz w:val="21"/>
                <w:szCs w:val="21"/>
                <w:highlight w:val="none"/>
              </w:rPr>
              <w:t>签订日期：</w:t>
            </w:r>
            <w:r>
              <w:rPr>
                <w:rFonts w:hint="eastAsia" w:ascii="宋体" w:hAnsi="Times New Roman" w:eastAsia="宋体" w:cs="仿宋_GB2312"/>
                <w:color w:val="auto"/>
                <w:sz w:val="21"/>
                <w:szCs w:val="21"/>
                <w:highlight w:val="none"/>
                <w:u w:val="single"/>
              </w:rPr>
              <w:t xml:space="preserve">     </w:t>
            </w:r>
            <w:r>
              <w:rPr>
                <w:rFonts w:hint="eastAsia" w:ascii="宋体" w:hAnsi="Times New Roman" w:eastAsia="宋体" w:cs="仿宋_GB2312"/>
                <w:color w:val="auto"/>
                <w:sz w:val="21"/>
                <w:szCs w:val="21"/>
                <w:highlight w:val="none"/>
              </w:rPr>
              <w:t>年</w:t>
            </w:r>
            <w:r>
              <w:rPr>
                <w:rFonts w:hint="eastAsia" w:ascii="宋体" w:hAnsi="Times New Roman" w:eastAsia="宋体" w:cs="仿宋_GB2312"/>
                <w:color w:val="auto"/>
                <w:sz w:val="21"/>
                <w:szCs w:val="21"/>
                <w:highlight w:val="none"/>
                <w:u w:val="single"/>
              </w:rPr>
              <w:t xml:space="preserve">     </w:t>
            </w:r>
            <w:r>
              <w:rPr>
                <w:rFonts w:hint="eastAsia" w:ascii="宋体" w:hAnsi="Times New Roman" w:eastAsia="宋体" w:cs="仿宋_GB2312"/>
                <w:color w:val="auto"/>
                <w:sz w:val="21"/>
                <w:szCs w:val="21"/>
                <w:highlight w:val="none"/>
              </w:rPr>
              <w:t>月</w:t>
            </w:r>
            <w:r>
              <w:rPr>
                <w:rFonts w:hint="eastAsia" w:ascii="宋体" w:hAnsi="Times New Roman" w:eastAsia="宋体" w:cs="仿宋_GB2312"/>
                <w:color w:val="auto"/>
                <w:sz w:val="21"/>
                <w:szCs w:val="21"/>
                <w:highlight w:val="none"/>
                <w:u w:val="single"/>
              </w:rPr>
              <w:t xml:space="preserve">     </w:t>
            </w:r>
            <w:r>
              <w:rPr>
                <w:rFonts w:hint="eastAsia" w:ascii="宋体" w:hAnsi="Times New Roman" w:eastAsia="宋体" w:cs="仿宋_GB2312"/>
                <w:color w:val="auto"/>
                <w:sz w:val="21"/>
                <w:szCs w:val="21"/>
                <w:highlight w:val="none"/>
              </w:rPr>
              <w:t>日</w:t>
            </w:r>
          </w:p>
        </w:tc>
        <w:tc>
          <w:tcPr>
            <w:tcW w:w="4927" w:type="dxa"/>
            <w:tcBorders>
              <w:top w:val="nil"/>
              <w:left w:val="nil"/>
              <w:bottom w:val="nil"/>
              <w:right w:val="nil"/>
            </w:tcBorders>
            <w:vAlign w:val="center"/>
          </w:tcPr>
          <w:p w14:paraId="656CA1A5">
            <w:pPr>
              <w:spacing w:line="360" w:lineRule="auto"/>
              <w:rPr>
                <w:rFonts w:hint="default" w:ascii="宋体" w:hAnsi="Times New Roman" w:eastAsia="宋体" w:cs="仿宋_GB2312"/>
                <w:color w:val="auto"/>
                <w:sz w:val="21"/>
                <w:szCs w:val="21"/>
                <w:highlight w:val="none"/>
              </w:rPr>
            </w:pPr>
            <w:r>
              <w:rPr>
                <w:rFonts w:hint="eastAsia" w:ascii="宋体" w:hAnsi="Times New Roman" w:eastAsia="宋体" w:cs="仿宋_GB2312"/>
                <w:color w:val="auto"/>
                <w:sz w:val="21"/>
                <w:szCs w:val="21"/>
                <w:highlight w:val="none"/>
              </w:rPr>
              <w:t>签订地点：太仓市</w:t>
            </w:r>
          </w:p>
        </w:tc>
      </w:tr>
    </w:tbl>
    <w:p w14:paraId="63051BDF">
      <w:pPr>
        <w:spacing w:line="360" w:lineRule="auto"/>
        <w:ind w:firstLine="420"/>
        <w:rPr>
          <w:rFonts w:hint="eastAsia" w:ascii="宋体" w:hAnsi="Times New Roman" w:eastAsia="宋体" w:cs="宋体"/>
          <w:color w:val="auto"/>
          <w:sz w:val="21"/>
          <w:szCs w:val="21"/>
          <w:highlight w:val="none"/>
        </w:rPr>
      </w:pPr>
    </w:p>
    <w:p w14:paraId="03347304">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Times New Roman"/>
          <w:color w:val="auto"/>
          <w:sz w:val="21"/>
          <w:szCs w:val="21"/>
          <w:highlight w:val="none"/>
        </w:rPr>
      </w:pPr>
      <w:r>
        <w:rPr>
          <w:rFonts w:hint="eastAsia" w:ascii="宋体" w:hAnsi="Times New Roman" w:eastAsia="宋体" w:cs="宋体"/>
          <w:color w:val="auto"/>
          <w:sz w:val="21"/>
          <w:szCs w:val="21"/>
          <w:highlight w:val="none"/>
        </w:rPr>
        <w:t>根据</w:t>
      </w:r>
      <w:r>
        <w:rPr>
          <w:rFonts w:hint="eastAsia" w:ascii="宋体" w:hAnsi="Times New Roman" w:eastAsia="宋体" w:cs="宋体"/>
          <w:color w:val="auto"/>
          <w:sz w:val="21"/>
          <w:szCs w:val="21"/>
          <w:highlight w:val="none"/>
          <w:lang w:eastAsia="zh-CN"/>
        </w:rPr>
        <w:t>昆山新意建设咨询有限公司</w:t>
      </w:r>
      <w:r>
        <w:rPr>
          <w:rFonts w:hint="eastAsia" w:ascii="宋体" w:hAnsi="Times New Roman" w:eastAsia="宋体" w:cs="宋体"/>
          <w:color w:val="auto"/>
          <w:sz w:val="21"/>
          <w:szCs w:val="21"/>
          <w:highlight w:val="none"/>
        </w:rPr>
        <w:t>招标编号</w:t>
      </w:r>
      <w:r>
        <w:rPr>
          <w:rFonts w:hint="eastAsia" w:ascii="宋体" w:hAnsi="Times New Roman" w:eastAsia="宋体" w:cs="宋体"/>
          <w:color w:val="auto"/>
          <w:sz w:val="21"/>
          <w:szCs w:val="21"/>
          <w:highlight w:val="none"/>
          <w:u w:val="single"/>
        </w:rPr>
        <w:t xml:space="preserve">           </w:t>
      </w:r>
      <w:r>
        <w:rPr>
          <w:rFonts w:hint="eastAsia" w:ascii="宋体" w:hAnsi="Times New Roman" w:eastAsia="宋体" w:cs="宋体"/>
          <w:color w:val="auto"/>
          <w:sz w:val="21"/>
          <w:szCs w:val="21"/>
          <w:highlight w:val="none"/>
        </w:rPr>
        <w:t>号招标文件及中标单位的投标文件和中标通知书，甲乙双方就此次中标的服务内容，签订本合同书。</w:t>
      </w:r>
    </w:p>
    <w:p w14:paraId="0E2D20AC">
      <w:pPr>
        <w:keepNext w:val="0"/>
        <w:keepLines w:val="0"/>
        <w:pageBreakBefore w:val="0"/>
        <w:kinsoku/>
        <w:wordWrap/>
        <w:overflowPunct/>
        <w:topLinePunct w:val="0"/>
        <w:autoSpaceDE/>
        <w:autoSpaceDN/>
        <w:bidi w:val="0"/>
        <w:adjustRightInd/>
        <w:snapToGrid/>
        <w:spacing w:line="360" w:lineRule="auto"/>
        <w:ind w:firstLine="420"/>
        <w:textAlignment w:val="auto"/>
        <w:outlineLvl w:val="2"/>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一、合同内容：</w:t>
      </w:r>
    </w:p>
    <w:p w14:paraId="744B0D26">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乙方完成甲方采购的全部内容。</w:t>
      </w:r>
    </w:p>
    <w:p w14:paraId="7E445127">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1、下列文件为本合同不可分割部分，其中的条款与要求为本合同执行的依据：</w:t>
      </w:r>
    </w:p>
    <w:p w14:paraId="1DEA4A2B">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（1）中标通知书；</w:t>
      </w:r>
    </w:p>
    <w:p w14:paraId="402C16FB">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（2）乙方的投标文件；</w:t>
      </w:r>
    </w:p>
    <w:p w14:paraId="767A8055">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（3）乙方在招投标过程中所作的其它承诺、声明、书面澄清等；</w:t>
      </w:r>
    </w:p>
    <w:p w14:paraId="549A4553">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（4）招标文件及其附件；</w:t>
      </w:r>
    </w:p>
    <w:p w14:paraId="3D625226">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（5）合同附件。</w:t>
      </w:r>
    </w:p>
    <w:p w14:paraId="7FF66334">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以上与本合同具有同等法律效力</w:t>
      </w:r>
    </w:p>
    <w:p w14:paraId="2A48B535">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2、服务范围：详见招标文件要求</w:t>
      </w:r>
    </w:p>
    <w:p w14:paraId="425C7AB6">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3、服务期限：自合同签订生效之日起二年期限满或实际结算金额达到</w:t>
      </w:r>
      <w:r>
        <w:rPr>
          <w:rFonts w:hint="eastAsia" w:cs="宋体"/>
          <w:color w:val="auto"/>
          <w:sz w:val="21"/>
          <w:szCs w:val="21"/>
          <w:highlight w:val="none"/>
          <w:lang w:eastAsia="zh-CN"/>
        </w:rPr>
        <w:t>580</w:t>
      </w:r>
      <w:r>
        <w:rPr>
          <w:rFonts w:hint="eastAsia" w:ascii="宋体" w:hAnsi="Times New Roman" w:eastAsia="宋体" w:cs="宋体"/>
          <w:color w:val="auto"/>
          <w:sz w:val="21"/>
          <w:szCs w:val="21"/>
          <w:highlight w:val="none"/>
        </w:rPr>
        <w:t>万元合同自动终止。</w:t>
      </w:r>
    </w:p>
    <w:p w14:paraId="70DC6464">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4、乙方工作职责：详见招标文件要求</w:t>
      </w:r>
    </w:p>
    <w:p w14:paraId="52044D15">
      <w:pPr>
        <w:keepNext w:val="0"/>
        <w:keepLines w:val="0"/>
        <w:pageBreakBefore w:val="0"/>
        <w:kinsoku/>
        <w:wordWrap/>
        <w:overflowPunct/>
        <w:topLinePunct w:val="0"/>
        <w:autoSpaceDE/>
        <w:autoSpaceDN/>
        <w:bidi w:val="0"/>
        <w:adjustRightInd/>
        <w:snapToGrid/>
        <w:spacing w:line="360" w:lineRule="auto"/>
        <w:ind w:firstLine="440"/>
        <w:textAlignment w:val="auto"/>
        <w:outlineLvl w:val="2"/>
        <w:rPr>
          <w:rFonts w:hint="default" w:ascii="宋体" w:hAnsi="Times New Roman" w:eastAsia="宋体" w:cs="宋体"/>
          <w:color w:val="auto"/>
          <w:sz w:val="24"/>
          <w:szCs w:val="24"/>
          <w:highlight w:val="none"/>
        </w:rPr>
      </w:pPr>
      <w:r>
        <w:rPr>
          <w:rFonts w:hint="eastAsia" w:ascii="宋体" w:hAnsi="Times New Roman" w:eastAsia="宋体" w:cs="宋体"/>
          <w:color w:val="auto"/>
          <w:highlight w:val="none"/>
        </w:rPr>
        <w:t>二、甲、乙双方的责任</w:t>
      </w:r>
    </w:p>
    <w:p w14:paraId="0A0E091B">
      <w:pPr>
        <w:keepNext w:val="0"/>
        <w:keepLines w:val="0"/>
        <w:pageBreakBefore w:val="0"/>
        <w:kinsoku/>
        <w:wordWrap/>
        <w:overflowPunct/>
        <w:topLinePunct w:val="0"/>
        <w:autoSpaceDE/>
        <w:autoSpaceDN/>
        <w:bidi w:val="0"/>
        <w:adjustRightInd/>
        <w:snapToGrid/>
        <w:spacing w:line="360" w:lineRule="auto"/>
        <w:ind w:firstLine="420"/>
        <w:textAlignment w:val="auto"/>
        <w:outlineLvl w:val="3"/>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（一）甲方责任：</w:t>
      </w:r>
    </w:p>
    <w:p w14:paraId="5780088E">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1、指定专人作为甲方联系人予以协调工作，加强与乙方沟通，交流情况，互通信息。</w:t>
      </w:r>
    </w:p>
    <w:p w14:paraId="65D50ED1">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2、甲方应教育其所属人员尊重乙方工作人员的劳动成果，积极配合乙方工作人员履行好合同所规定的职责和义务。对甲方人员因使用设备、器材、器械不当而造成的损失与乙方无关。</w:t>
      </w:r>
    </w:p>
    <w:p w14:paraId="39A662F5">
      <w:pPr>
        <w:keepNext w:val="0"/>
        <w:keepLines w:val="0"/>
        <w:pageBreakBefore w:val="0"/>
        <w:kinsoku/>
        <w:wordWrap/>
        <w:overflowPunct/>
        <w:topLinePunct w:val="0"/>
        <w:autoSpaceDE/>
        <w:autoSpaceDN/>
        <w:bidi w:val="0"/>
        <w:adjustRightInd/>
        <w:snapToGrid/>
        <w:spacing w:line="360" w:lineRule="auto"/>
        <w:ind w:firstLine="420"/>
        <w:textAlignment w:val="auto"/>
        <w:outlineLvl w:val="3"/>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（二）乙方责任：</w:t>
      </w:r>
    </w:p>
    <w:p w14:paraId="3F2F3495">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乙方在从事养护服务工作中应当做到文明工作、安全生产，采取必要的安全防范措施，合同期内，乙方养护工作人员发生的一切安全问题包括由于乙方提供的养护服务导致的安全事故的责任，均由乙方自行负责，与甲方无关。</w:t>
      </w:r>
    </w:p>
    <w:p w14:paraId="11012155">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2、乙方应及时调整不适应工作需求的管理人员及其员工。如甲方认为该员工不能胜任本职工作的，必须调整。</w:t>
      </w:r>
    </w:p>
    <w:p w14:paraId="73686E40">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p>
    <w:p w14:paraId="085A8C2F">
      <w:pPr>
        <w:keepNext w:val="0"/>
        <w:keepLines w:val="0"/>
        <w:pageBreakBefore w:val="0"/>
        <w:kinsoku/>
        <w:wordWrap/>
        <w:overflowPunct/>
        <w:topLinePunct w:val="0"/>
        <w:autoSpaceDE/>
        <w:autoSpaceDN/>
        <w:bidi w:val="0"/>
        <w:adjustRightInd/>
        <w:snapToGrid/>
        <w:spacing w:line="360" w:lineRule="auto"/>
        <w:ind w:firstLine="420"/>
        <w:textAlignment w:val="auto"/>
        <w:outlineLvl w:val="4"/>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4、乙方负有对自己员工的安全责任，甲方不承担任何相关责任。</w:t>
      </w:r>
    </w:p>
    <w:p w14:paraId="14C08F2A">
      <w:pPr>
        <w:keepNext w:val="0"/>
        <w:keepLines w:val="0"/>
        <w:pageBreakBefore w:val="0"/>
        <w:kinsoku/>
        <w:wordWrap/>
        <w:overflowPunct/>
        <w:topLinePunct w:val="0"/>
        <w:autoSpaceDE/>
        <w:autoSpaceDN/>
        <w:bidi w:val="0"/>
        <w:adjustRightInd/>
        <w:snapToGrid/>
        <w:spacing w:line="360" w:lineRule="auto"/>
        <w:ind w:firstLine="420"/>
        <w:textAlignment w:val="auto"/>
        <w:outlineLvl w:val="3"/>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（三）违约责任</w:t>
      </w:r>
    </w:p>
    <w:p w14:paraId="3A40F88D">
      <w:pPr>
        <w:keepNext w:val="0"/>
        <w:keepLines w:val="0"/>
        <w:pageBreakBefore w:val="0"/>
        <w:kinsoku/>
        <w:wordWrap/>
        <w:overflowPunct/>
        <w:topLinePunct w:val="0"/>
        <w:autoSpaceDE/>
        <w:autoSpaceDN/>
        <w:bidi w:val="0"/>
        <w:adjustRightInd/>
        <w:snapToGrid/>
        <w:spacing w:line="360" w:lineRule="auto"/>
        <w:ind w:firstLine="420"/>
        <w:textAlignment w:val="auto"/>
        <w:outlineLvl w:val="4"/>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1、乙方的违约责任</w:t>
      </w:r>
    </w:p>
    <w:p w14:paraId="698C1F33">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p>
    <w:p w14:paraId="3F95C989">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（2）乙方必须自己完成合同内容，不得自行分包，否则，甲方有权按乙方不能完成合同处理。</w:t>
      </w:r>
    </w:p>
    <w:p w14:paraId="706156B9">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乙方应执行国家有关规定（如当地最低工资标准及其他社会保障等规定），负责乙方员工的生病、事故、伤残、死亡和劳务纠纷，甲方不承担任何相关责任。</w:t>
      </w:r>
    </w:p>
    <w:p w14:paraId="6148DBC2">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乙方安排管理人员常驻施工现场，如需离开或更换，向甲方提出书面申请并征得同意后，愿意以人民币15万元作为违约金无条件支付给甲方；如甲方不批准管理人员离开或更换，而乙方管理人员坚决离开或更换，则愿意以人民币30万元作为违约金无条件支付给甲方。</w:t>
      </w:r>
    </w:p>
    <w:p w14:paraId="432398B0">
      <w:pPr>
        <w:keepNext w:val="0"/>
        <w:keepLines w:val="0"/>
        <w:pageBreakBefore w:val="0"/>
        <w:kinsoku/>
        <w:wordWrap/>
        <w:overflowPunct/>
        <w:topLinePunct w:val="0"/>
        <w:autoSpaceDE/>
        <w:autoSpaceDN/>
        <w:bidi w:val="0"/>
        <w:adjustRightInd/>
        <w:snapToGrid/>
        <w:spacing w:line="360" w:lineRule="auto"/>
        <w:ind w:firstLine="420"/>
        <w:textAlignment w:val="auto"/>
        <w:outlineLvl w:val="4"/>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2、甲方违约责任</w:t>
      </w:r>
    </w:p>
    <w:p w14:paraId="47A57167">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（1）乙方按合同履约，甲方不按期付款应向乙方偿付违约金，每逾期一天，按合同价格的万分之四偿付违约金。</w:t>
      </w:r>
    </w:p>
    <w:p w14:paraId="30FC519D">
      <w:pPr>
        <w:keepNext w:val="0"/>
        <w:keepLines w:val="0"/>
        <w:pageBreakBefore w:val="0"/>
        <w:kinsoku/>
        <w:wordWrap/>
        <w:overflowPunct/>
        <w:topLinePunct w:val="0"/>
        <w:autoSpaceDE/>
        <w:autoSpaceDN/>
        <w:bidi w:val="0"/>
        <w:adjustRightInd/>
        <w:snapToGrid/>
        <w:spacing w:line="360" w:lineRule="auto"/>
        <w:ind w:firstLine="420"/>
        <w:textAlignment w:val="auto"/>
        <w:outlineLvl w:val="2"/>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三、价格与支付</w:t>
      </w:r>
    </w:p>
    <w:p w14:paraId="5AD3BBAA">
      <w:pPr>
        <w:keepNext w:val="0"/>
        <w:keepLines w:val="0"/>
        <w:pageBreakBefore w:val="0"/>
        <w:kinsoku/>
        <w:wordWrap/>
        <w:overflowPunct/>
        <w:topLinePunct w:val="0"/>
        <w:autoSpaceDE/>
        <w:autoSpaceDN/>
        <w:bidi w:val="0"/>
        <w:adjustRightInd/>
        <w:snapToGrid/>
        <w:spacing w:line="360" w:lineRule="auto"/>
        <w:ind w:firstLine="420"/>
        <w:textAlignment w:val="auto"/>
        <w:outlineLvl w:val="3"/>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1、合同价格形式：</w:t>
      </w:r>
      <w:r>
        <w:rPr>
          <w:rFonts w:hint="eastAsia" w:ascii="宋体" w:hAnsi="Times New Roman" w:eastAsia="宋体" w:cs="宋体"/>
          <w:b/>
          <w:bCs/>
          <w:color w:val="auto"/>
          <w:sz w:val="21"/>
          <w:szCs w:val="21"/>
          <w:highlight w:val="none"/>
        </w:rPr>
        <w:t>固定单价</w:t>
      </w:r>
      <w:r>
        <w:rPr>
          <w:rFonts w:hint="eastAsia" w:ascii="宋体" w:hAnsi="Times New Roman" w:eastAsia="宋体" w:cs="宋体"/>
          <w:b/>
          <w:bCs/>
          <w:color w:val="auto"/>
          <w:sz w:val="21"/>
          <w:szCs w:val="21"/>
          <w:highlight w:val="none"/>
          <w:lang w:eastAsia="zh-CN"/>
        </w:rPr>
        <w:t>，</w:t>
      </w:r>
      <w:r>
        <w:rPr>
          <w:rFonts w:hint="eastAsia" w:ascii="宋体" w:hAnsi="Times New Roman" w:eastAsia="宋体" w:cs="宋体"/>
          <w:b/>
          <w:bCs/>
          <w:color w:val="auto"/>
          <w:sz w:val="21"/>
          <w:szCs w:val="21"/>
          <w:highlight w:val="none"/>
          <w:lang w:val="en-US" w:eastAsia="zh-CN"/>
        </w:rPr>
        <w:t>按实结算</w:t>
      </w:r>
      <w:r>
        <w:rPr>
          <w:rFonts w:hint="eastAsia" w:ascii="宋体" w:hAnsi="Times New Roman" w:eastAsia="宋体" w:cs="宋体"/>
          <w:color w:val="auto"/>
          <w:sz w:val="21"/>
          <w:szCs w:val="21"/>
          <w:highlight w:val="none"/>
        </w:rPr>
        <w:t>。</w:t>
      </w:r>
      <w:r>
        <w:rPr>
          <w:rFonts w:hint="default" w:hAnsi="宋体" w:cs="宋体"/>
          <w:b w:val="0"/>
          <w:bCs w:val="0"/>
          <w:color w:val="auto"/>
          <w:sz w:val="21"/>
          <w:szCs w:val="21"/>
          <w:highlight w:val="none"/>
          <w:lang w:val="en-US" w:eastAsia="zh-CN"/>
        </w:rPr>
        <w:t>按实际完成工程量结算。结算价款=实际完成项目工程量*对应项目综合单价*</w:t>
      </w:r>
      <w:r>
        <w:rPr>
          <w:rFonts w:hint="eastAsia" w:hAnsi="宋体" w:cs="宋体"/>
          <w:b w:val="0"/>
          <w:bCs w:val="0"/>
          <w:color w:val="auto"/>
          <w:sz w:val="21"/>
          <w:szCs w:val="21"/>
          <w:highlight w:val="none"/>
          <w:lang w:val="en-US" w:eastAsia="zh-CN"/>
        </w:rPr>
        <w:t>（1-中标优惠率</w:t>
      </w:r>
      <w:r>
        <w:rPr>
          <w:rFonts w:hint="eastAsia" w:hAnsi="宋体" w:cs="宋体"/>
          <w:b w:val="0"/>
          <w:bCs w:val="0"/>
          <w:color w:val="auto"/>
          <w:sz w:val="21"/>
          <w:szCs w:val="21"/>
          <w:highlight w:val="none"/>
          <w:u w:val="single"/>
          <w:lang w:val="en-US" w:eastAsia="zh-CN"/>
        </w:rPr>
        <w:t xml:space="preserve">    </w:t>
      </w:r>
      <w:r>
        <w:rPr>
          <w:rFonts w:hint="eastAsia" w:hAnsi="宋体" w:cs="宋体"/>
          <w:b w:val="0"/>
          <w:bCs w:val="0"/>
          <w:color w:val="auto"/>
          <w:sz w:val="21"/>
          <w:szCs w:val="21"/>
          <w:highlight w:val="none"/>
          <w:lang w:val="en-US" w:eastAsia="zh-CN"/>
        </w:rPr>
        <w:t>%）</w:t>
      </w:r>
      <w:r>
        <w:rPr>
          <w:rFonts w:hint="default" w:hAnsi="宋体" w:cs="宋体"/>
          <w:b w:val="0"/>
          <w:bCs w:val="0"/>
          <w:color w:val="auto"/>
          <w:sz w:val="21"/>
          <w:szCs w:val="21"/>
          <w:highlight w:val="none"/>
          <w:lang w:val="en-US" w:eastAsia="zh-CN"/>
        </w:rPr>
        <w:t>。</w:t>
      </w:r>
    </w:p>
    <w:p w14:paraId="07D35B7A">
      <w:pPr>
        <w:keepNext w:val="0"/>
        <w:keepLines w:val="0"/>
        <w:pageBreakBefore w:val="0"/>
        <w:kinsoku/>
        <w:wordWrap/>
        <w:overflowPunct/>
        <w:topLinePunct w:val="0"/>
        <w:autoSpaceDE/>
        <w:autoSpaceDN/>
        <w:bidi w:val="0"/>
        <w:adjustRightInd/>
        <w:snapToGrid/>
        <w:spacing w:line="360" w:lineRule="auto"/>
        <w:ind w:firstLine="525"/>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lang w:val="en-US" w:eastAsia="zh-CN"/>
        </w:rPr>
        <w:t>2、固定</w:t>
      </w:r>
      <w:r>
        <w:rPr>
          <w:rFonts w:hint="eastAsia" w:cs="宋体"/>
          <w:color w:val="auto"/>
          <w:sz w:val="21"/>
          <w:szCs w:val="21"/>
          <w:highlight w:val="none"/>
          <w:lang w:val="en-US" w:eastAsia="zh-CN"/>
        </w:rPr>
        <w:t>优惠率（下浮率）</w:t>
      </w:r>
      <w:r>
        <w:rPr>
          <w:rFonts w:hint="eastAsia" w:ascii="宋体" w:hAnsi="Times New Roman" w:eastAsia="宋体" w:cs="宋体"/>
          <w:color w:val="auto"/>
          <w:sz w:val="21"/>
          <w:szCs w:val="21"/>
          <w:highlight w:val="none"/>
          <w:lang w:val="en-US" w:eastAsia="zh-CN"/>
        </w:rPr>
        <w:t>为：</w:t>
      </w:r>
      <w:r>
        <w:rPr>
          <w:rFonts w:hint="eastAsia" w:ascii="宋体" w:hAnsi="Times New Roman" w:eastAsia="宋体" w:cs="宋体"/>
          <w:color w:val="auto"/>
          <w:sz w:val="21"/>
          <w:szCs w:val="21"/>
          <w:highlight w:val="none"/>
          <w:u w:val="single"/>
          <w:lang w:val="en-US" w:eastAsia="zh-CN"/>
        </w:rPr>
        <w:t xml:space="preserve">         </w:t>
      </w:r>
      <w:r>
        <w:rPr>
          <w:rFonts w:hint="eastAsia" w:ascii="宋体" w:hAnsi="Times New Roman" w:eastAsia="宋体" w:cs="宋体"/>
          <w:color w:val="auto"/>
          <w:sz w:val="21"/>
          <w:szCs w:val="21"/>
          <w:highlight w:val="none"/>
          <w:lang w:val="en-US" w:eastAsia="zh-CN"/>
        </w:rPr>
        <w:t>，</w:t>
      </w:r>
      <w:r>
        <w:rPr>
          <w:rFonts w:hint="eastAsia" w:ascii="宋体" w:hAnsi="Times New Roman" w:eastAsia="宋体" w:cs="宋体"/>
          <w:color w:val="auto"/>
          <w:sz w:val="21"/>
          <w:szCs w:val="21"/>
          <w:highlight w:val="none"/>
        </w:rPr>
        <w:t>合同金额：</w:t>
      </w:r>
      <w:r>
        <w:rPr>
          <w:rFonts w:hint="eastAsia" w:ascii="宋体" w:hAnsi="Times New Roman" w:eastAsia="宋体" w:cs="宋体"/>
          <w:color w:val="auto"/>
          <w:sz w:val="21"/>
          <w:szCs w:val="21"/>
          <w:highlight w:val="none"/>
          <w:u w:val="single"/>
        </w:rPr>
        <w:t xml:space="preserve">              </w:t>
      </w:r>
      <w:r>
        <w:rPr>
          <w:rFonts w:hint="eastAsia" w:ascii="宋体" w:hAnsi="Times New Roman" w:eastAsia="宋体" w:cs="宋体"/>
          <w:color w:val="auto"/>
          <w:sz w:val="21"/>
          <w:szCs w:val="21"/>
          <w:highlight w:val="none"/>
        </w:rPr>
        <w:t>（元）。</w:t>
      </w:r>
    </w:p>
    <w:p w14:paraId="52690E51">
      <w:pPr>
        <w:keepNext w:val="0"/>
        <w:keepLines w:val="0"/>
        <w:pageBreakBefore w:val="0"/>
        <w:kinsoku/>
        <w:wordWrap/>
        <w:overflowPunct/>
        <w:topLinePunct w:val="0"/>
        <w:autoSpaceDE/>
        <w:autoSpaceDN/>
        <w:bidi w:val="0"/>
        <w:adjustRightInd/>
        <w:snapToGrid/>
        <w:spacing w:line="360" w:lineRule="auto"/>
        <w:ind w:firstLine="525"/>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合同金额包括但不限于雨污水管道养护需要的人工费（包括人员工资、加班工资、社保等）、劳动工具、劳保用品、人身意外伤害险、材料费、措施费（环境保护、文明安全施工、临时设施、夜间施工等）、养护车辆和设备的保养、养护、油料费、耗材、车辆保险费、完成本项目所需管理费、利润、风险费、各种税费、政策性文件规定的费用以及在养护过程中发生的一切费用。</w:t>
      </w:r>
    </w:p>
    <w:p w14:paraId="23571FB4">
      <w:pPr>
        <w:keepNext w:val="0"/>
        <w:keepLines w:val="0"/>
        <w:pageBreakBefore w:val="0"/>
        <w:kinsoku/>
        <w:wordWrap/>
        <w:overflowPunct/>
        <w:topLinePunct w:val="0"/>
        <w:autoSpaceDE/>
        <w:autoSpaceDN/>
        <w:bidi w:val="0"/>
        <w:adjustRightInd/>
        <w:snapToGrid/>
        <w:spacing w:line="360" w:lineRule="auto"/>
        <w:ind w:firstLine="420"/>
        <w:textAlignment w:val="auto"/>
        <w:outlineLvl w:val="3"/>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lang w:val="en-US" w:eastAsia="zh-CN"/>
        </w:rPr>
        <w:t>3</w:t>
      </w:r>
      <w:r>
        <w:rPr>
          <w:rFonts w:hint="eastAsia" w:ascii="宋体" w:hAnsi="Times New Roman" w:eastAsia="宋体" w:cs="宋体"/>
          <w:color w:val="auto"/>
          <w:sz w:val="21"/>
          <w:szCs w:val="21"/>
          <w:highlight w:val="none"/>
        </w:rPr>
        <w:t>、付款步骤：</w:t>
      </w:r>
    </w:p>
    <w:p w14:paraId="606813E8">
      <w:pPr>
        <w:keepNext w:val="0"/>
        <w:keepLines w:val="0"/>
        <w:pageBreakBefore w:val="0"/>
        <w:kinsoku/>
        <w:wordWrap/>
        <w:overflowPunct/>
        <w:topLinePunct w:val="0"/>
        <w:autoSpaceDE/>
        <w:autoSpaceDN/>
        <w:bidi w:val="0"/>
        <w:adjustRightInd/>
        <w:snapToGrid/>
        <w:spacing w:line="360" w:lineRule="auto"/>
        <w:ind w:firstLine="525"/>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进度款每半年支付一次，支付已完成工作量金额的60%，</w:t>
      </w:r>
      <w:r>
        <w:rPr>
          <w:rFonts w:hint="default" w:hAnsi="宋体" w:cs="宋体"/>
          <w:b w:val="0"/>
          <w:bCs w:val="0"/>
          <w:color w:val="auto"/>
          <w:sz w:val="21"/>
          <w:szCs w:val="21"/>
          <w:highlight w:val="none"/>
          <w:lang w:val="en-US" w:eastAsia="zh-CN"/>
        </w:rPr>
        <w:t>余款待合同期满且审计完成后</w:t>
      </w:r>
      <w:r>
        <w:rPr>
          <w:rFonts w:hint="eastAsia" w:hAnsi="宋体" w:cs="宋体"/>
          <w:b w:val="0"/>
          <w:bCs w:val="0"/>
          <w:color w:val="auto"/>
          <w:sz w:val="21"/>
          <w:szCs w:val="21"/>
          <w:highlight w:val="none"/>
          <w:lang w:val="en-US" w:eastAsia="zh-CN"/>
        </w:rPr>
        <w:t>半年内</w:t>
      </w:r>
      <w:r>
        <w:rPr>
          <w:rFonts w:hint="default" w:hAnsi="宋体" w:cs="宋体"/>
          <w:b w:val="0"/>
          <w:bCs w:val="0"/>
          <w:color w:val="auto"/>
          <w:sz w:val="21"/>
          <w:szCs w:val="21"/>
          <w:highlight w:val="none"/>
          <w:lang w:val="en-US" w:eastAsia="zh-CN"/>
        </w:rPr>
        <w:t>付清</w:t>
      </w:r>
      <w:r>
        <w:rPr>
          <w:rFonts w:hint="eastAsia" w:ascii="宋体" w:hAnsi="Times New Roman" w:eastAsia="宋体" w:cs="宋体"/>
          <w:color w:val="auto"/>
          <w:sz w:val="21"/>
          <w:szCs w:val="21"/>
          <w:highlight w:val="none"/>
        </w:rPr>
        <w:t>。</w:t>
      </w:r>
    </w:p>
    <w:p w14:paraId="074E6598">
      <w:pPr>
        <w:keepNext w:val="0"/>
        <w:keepLines w:val="0"/>
        <w:pageBreakBefore w:val="0"/>
        <w:widowControl/>
        <w:kinsoku/>
        <w:wordWrap/>
        <w:overflowPunct/>
        <w:topLinePunct w:val="0"/>
        <w:autoSpaceDE/>
        <w:autoSpaceDN/>
        <w:bidi w:val="0"/>
        <w:snapToGrid w:val="0"/>
        <w:spacing w:line="360" w:lineRule="auto"/>
        <w:ind w:firstLine="482"/>
        <w:jc w:val="left"/>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lang w:val="en-US" w:eastAsia="zh-CN"/>
        </w:rPr>
        <w:t>4</w:t>
      </w:r>
      <w:r>
        <w:rPr>
          <w:rFonts w:hint="eastAsia" w:ascii="宋体" w:hAnsi="Times New Roman" w:eastAsia="宋体" w:cs="宋体"/>
          <w:color w:val="auto"/>
          <w:sz w:val="21"/>
          <w:szCs w:val="21"/>
          <w:highlight w:val="none"/>
        </w:rPr>
        <w:t>、支付方式：银行汇票或转帐支票等。</w:t>
      </w:r>
    </w:p>
    <w:p w14:paraId="4275BD96">
      <w:pPr>
        <w:keepNext w:val="0"/>
        <w:keepLines w:val="0"/>
        <w:pageBreakBefore w:val="0"/>
        <w:kinsoku/>
        <w:wordWrap/>
        <w:overflowPunct/>
        <w:topLinePunct w:val="0"/>
        <w:autoSpaceDE/>
        <w:autoSpaceDN/>
        <w:bidi w:val="0"/>
        <w:adjustRightInd/>
        <w:snapToGrid/>
        <w:spacing w:line="360" w:lineRule="auto"/>
        <w:ind w:firstLine="420"/>
        <w:textAlignment w:val="auto"/>
        <w:outlineLvl w:val="2"/>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四、其它</w:t>
      </w:r>
    </w:p>
    <w:p w14:paraId="39F70C78">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p>
    <w:p w14:paraId="55A61D6D">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2、乙方应做好职工的安全生产教育，并配备一定的劳动保护必需品以供职工使用。</w:t>
      </w:r>
    </w:p>
    <w:p w14:paraId="60C3C386">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3、服务人员需遵守有关保密规定。</w:t>
      </w:r>
    </w:p>
    <w:p w14:paraId="5130DF38">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4、乙方人员需遵守消防安全管理规定。</w:t>
      </w:r>
    </w:p>
    <w:p w14:paraId="5AF044A1">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Times New Roman" w:eastAsia="宋体" w:cs="宋体"/>
          <w:color w:val="auto"/>
          <w:sz w:val="21"/>
          <w:szCs w:val="21"/>
          <w:highlight w:val="none"/>
          <w:lang w:eastAsia="zh-CN"/>
        </w:rPr>
      </w:pPr>
      <w:r>
        <w:rPr>
          <w:rFonts w:hint="eastAsia" w:ascii="宋体" w:hAnsi="Times New Roman" w:eastAsia="宋体" w:cs="宋体"/>
          <w:color w:val="auto"/>
          <w:sz w:val="21"/>
          <w:szCs w:val="21"/>
          <w:highlight w:val="none"/>
        </w:rPr>
        <w:t>5、</w:t>
      </w:r>
      <w:r>
        <w:rPr>
          <w:rFonts w:hint="eastAsia" w:cs="宋体"/>
          <w:color w:val="auto"/>
          <w:sz w:val="21"/>
          <w:szCs w:val="21"/>
          <w:highlight w:val="none"/>
          <w:lang w:val="en-US" w:eastAsia="zh-CN"/>
        </w:rPr>
        <w:t>本项目履约保证金为人民币</w:t>
      </w:r>
      <w:r>
        <w:rPr>
          <w:rFonts w:hint="eastAsia" w:cs="宋体"/>
          <w:color w:val="auto"/>
          <w:sz w:val="21"/>
          <w:szCs w:val="21"/>
          <w:highlight w:val="none"/>
          <w:u w:val="single"/>
          <w:lang w:val="en-US" w:eastAsia="zh-CN"/>
        </w:rPr>
        <w:t xml:space="preserve">      </w:t>
      </w:r>
      <w:r>
        <w:rPr>
          <w:rFonts w:hint="eastAsia" w:cs="宋体"/>
          <w:color w:val="auto"/>
          <w:sz w:val="21"/>
          <w:szCs w:val="21"/>
          <w:highlight w:val="none"/>
          <w:lang w:val="en-US" w:eastAsia="zh-CN"/>
        </w:rPr>
        <w:t>元，</w:t>
      </w:r>
      <w:r>
        <w:rPr>
          <w:rFonts w:hint="eastAsia" w:ascii="宋体" w:hAnsi="Times New Roman" w:eastAsia="宋体" w:cs="宋体"/>
          <w:color w:val="auto"/>
          <w:sz w:val="21"/>
          <w:szCs w:val="21"/>
          <w:highlight w:val="none"/>
        </w:rPr>
        <w:t>乙方在签定本合同前交至甲方财务部，履约保证金缴纳方式具体根据甲方要求。项目全部履约完成、整体验收合格、无违约情形，资料齐全后15个工作日内无息原路退还</w:t>
      </w:r>
      <w:r>
        <w:rPr>
          <w:rFonts w:hint="eastAsia" w:cs="宋体"/>
          <w:color w:val="auto"/>
          <w:sz w:val="21"/>
          <w:szCs w:val="21"/>
          <w:highlight w:val="none"/>
          <w:lang w:eastAsia="zh-CN"/>
        </w:rPr>
        <w:t>。</w:t>
      </w:r>
    </w:p>
    <w:p w14:paraId="4E85B3CC">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6、考核方案（具体参照苏州市城市中心区排水支管养护管理考核办法相关规定，或由甲方另行规定）</w:t>
      </w:r>
    </w:p>
    <w:p w14:paraId="7A4F74BE">
      <w:pPr>
        <w:keepNext w:val="0"/>
        <w:keepLines w:val="0"/>
        <w:pageBreakBefore w:val="0"/>
        <w:kinsoku/>
        <w:wordWrap/>
        <w:overflowPunct/>
        <w:topLinePunct w:val="0"/>
        <w:autoSpaceDE/>
        <w:autoSpaceDN/>
        <w:bidi w:val="0"/>
        <w:adjustRightInd/>
        <w:snapToGrid/>
        <w:spacing w:line="360" w:lineRule="auto"/>
        <w:ind w:firstLine="420"/>
        <w:textAlignment w:val="auto"/>
        <w:outlineLvl w:val="3"/>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（1）甲方对服务管理进行日常监督；</w:t>
      </w:r>
    </w:p>
    <w:p w14:paraId="553EA2D8">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（2）每季对服务管理进行检查，检查时邀请服务管理人员参加，并将检查结果以书面形式记录；</w:t>
      </w:r>
    </w:p>
    <w:p w14:paraId="5EFA2231">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（3）本合同之附件均为合同有效组成部分，与本合同具有同等法律效力。</w:t>
      </w:r>
    </w:p>
    <w:p w14:paraId="75FADCA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Times New Roman" w:eastAsia="宋体" w:cs="宋体"/>
          <w:color w:val="auto"/>
          <w:sz w:val="21"/>
          <w:szCs w:val="21"/>
          <w:highlight w:val="none"/>
          <w:lang w:val="en-US" w:eastAsia="zh-CN"/>
        </w:rPr>
      </w:pPr>
      <w:r>
        <w:rPr>
          <w:rFonts w:hint="eastAsia" w:ascii="宋体" w:hAnsi="Times New Roman" w:eastAsia="宋体" w:cs="宋体"/>
          <w:color w:val="auto"/>
          <w:sz w:val="21"/>
          <w:szCs w:val="21"/>
          <w:highlight w:val="none"/>
          <w:lang w:val="en-US" w:eastAsia="zh-CN"/>
        </w:rPr>
        <w:t>7、甲方</w:t>
      </w:r>
      <w:r>
        <w:rPr>
          <w:rFonts w:hint="eastAsia" w:ascii="宋体" w:hAnsi="宋体" w:eastAsia="宋体" w:cs="宋体"/>
          <w:color w:val="auto"/>
          <w:sz w:val="21"/>
          <w:szCs w:val="21"/>
          <w:highlight w:val="none"/>
        </w:rPr>
        <w:t>按</w:t>
      </w:r>
      <w:r>
        <w:rPr>
          <w:rFonts w:hint="eastAsia" w:hAnsi="宋体" w:cs="宋体"/>
          <w:color w:val="auto"/>
          <w:sz w:val="21"/>
          <w:szCs w:val="21"/>
          <w:highlight w:val="none"/>
          <w:lang w:val="en-US" w:eastAsia="zh-CN"/>
        </w:rPr>
        <w:t>合同附件</w:t>
      </w:r>
      <w:r>
        <w:rPr>
          <w:rFonts w:hint="eastAsia" w:ascii="宋体" w:hAnsi="宋体" w:eastAsia="宋体" w:cs="宋体"/>
          <w:color w:val="auto"/>
          <w:sz w:val="21"/>
          <w:szCs w:val="21"/>
          <w:highlight w:val="none"/>
        </w:rPr>
        <w:t>《雨水管道管护管理及考核办法》要求和普查成果进行验收。</w:t>
      </w:r>
      <w:r>
        <w:rPr>
          <w:rFonts w:hint="eastAsia"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需派遣工作人员并配量泥斗等检查设备，按供排水处要求参与考核工作。</w:t>
      </w:r>
    </w:p>
    <w:p w14:paraId="3CFE96F4">
      <w:pPr>
        <w:keepNext w:val="0"/>
        <w:keepLines w:val="0"/>
        <w:pageBreakBefore w:val="0"/>
        <w:kinsoku/>
        <w:wordWrap/>
        <w:overflowPunct/>
        <w:topLinePunct w:val="0"/>
        <w:autoSpaceDE/>
        <w:autoSpaceDN/>
        <w:bidi w:val="0"/>
        <w:adjustRightInd/>
        <w:snapToGrid/>
        <w:spacing w:line="360" w:lineRule="auto"/>
        <w:ind w:firstLine="420"/>
        <w:textAlignment w:val="auto"/>
        <w:outlineLvl w:val="2"/>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五、合同的生效</w:t>
      </w:r>
    </w:p>
    <w:p w14:paraId="0DF1F0BA">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本合同在甲、乙双方签字盖章后生效。</w:t>
      </w:r>
    </w:p>
    <w:p w14:paraId="15ACBA22">
      <w:pPr>
        <w:keepNext w:val="0"/>
        <w:keepLines w:val="0"/>
        <w:pageBreakBefore w:val="0"/>
        <w:kinsoku/>
        <w:wordWrap/>
        <w:overflowPunct/>
        <w:topLinePunct w:val="0"/>
        <w:autoSpaceDE/>
        <w:autoSpaceDN/>
        <w:bidi w:val="0"/>
        <w:adjustRightInd/>
        <w:snapToGrid/>
        <w:spacing w:line="360" w:lineRule="auto"/>
        <w:ind w:firstLine="420"/>
        <w:textAlignment w:val="auto"/>
        <w:outlineLvl w:val="2"/>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六、合同的终止</w:t>
      </w:r>
    </w:p>
    <w:p w14:paraId="1E6D646C">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服务期限满或实际结算金额达到</w:t>
      </w:r>
      <w:r>
        <w:rPr>
          <w:rFonts w:hint="eastAsia" w:cs="宋体"/>
          <w:color w:val="auto"/>
          <w:sz w:val="21"/>
          <w:szCs w:val="21"/>
          <w:highlight w:val="none"/>
          <w:lang w:val="en-US" w:eastAsia="zh-CN"/>
        </w:rPr>
        <w:t>580</w:t>
      </w:r>
      <w:r>
        <w:rPr>
          <w:rFonts w:hint="eastAsia" w:ascii="宋体" w:hAnsi="Times New Roman" w:eastAsia="宋体" w:cs="宋体"/>
          <w:color w:val="auto"/>
          <w:sz w:val="21"/>
          <w:szCs w:val="21"/>
          <w:highlight w:val="none"/>
        </w:rPr>
        <w:t>万元合同自动终止。</w:t>
      </w:r>
    </w:p>
    <w:p w14:paraId="65B2544E">
      <w:pPr>
        <w:keepNext w:val="0"/>
        <w:keepLines w:val="0"/>
        <w:pageBreakBefore w:val="0"/>
        <w:kinsoku/>
        <w:wordWrap/>
        <w:overflowPunct/>
        <w:topLinePunct w:val="0"/>
        <w:autoSpaceDE/>
        <w:autoSpaceDN/>
        <w:bidi w:val="0"/>
        <w:adjustRightInd/>
        <w:snapToGrid/>
        <w:spacing w:line="360" w:lineRule="auto"/>
        <w:ind w:firstLine="420"/>
        <w:textAlignment w:val="auto"/>
        <w:outlineLvl w:val="2"/>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七、附则</w:t>
      </w:r>
    </w:p>
    <w:p w14:paraId="055922B6">
      <w:pPr>
        <w:keepNext w:val="0"/>
        <w:keepLines w:val="0"/>
        <w:pageBreakBefore w:val="0"/>
        <w:kinsoku/>
        <w:wordWrap/>
        <w:overflowPunct/>
        <w:topLinePunct w:val="0"/>
        <w:autoSpaceDE/>
        <w:autoSpaceDN/>
        <w:bidi w:val="0"/>
        <w:adjustRightInd/>
        <w:snapToGrid/>
        <w:spacing w:line="360" w:lineRule="auto"/>
        <w:ind w:firstLine="420"/>
        <w:textAlignment w:val="auto"/>
        <w:outlineLvl w:val="3"/>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1、合同份数</w:t>
      </w:r>
    </w:p>
    <w:p w14:paraId="47954296">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本合同一式柒份，甲方执肆份、乙方执贰份，招标代理机构壹份，具备同等法律效力。</w:t>
      </w:r>
    </w:p>
    <w:p w14:paraId="44283D3F">
      <w:pPr>
        <w:keepNext w:val="0"/>
        <w:keepLines w:val="0"/>
        <w:pageBreakBefore w:val="0"/>
        <w:kinsoku/>
        <w:wordWrap/>
        <w:overflowPunct/>
        <w:topLinePunct w:val="0"/>
        <w:autoSpaceDE/>
        <w:autoSpaceDN/>
        <w:bidi w:val="0"/>
        <w:adjustRightInd/>
        <w:snapToGrid/>
        <w:spacing w:line="360" w:lineRule="auto"/>
        <w:ind w:firstLine="420"/>
        <w:textAlignment w:val="auto"/>
        <w:outlineLvl w:val="3"/>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2、未尽事宜</w:t>
      </w:r>
    </w:p>
    <w:p w14:paraId="56C28209">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本合同未尽事宜应按《中华人民共和国民法典》以及其它相关法律、法规之规定解释。</w:t>
      </w:r>
    </w:p>
    <w:p w14:paraId="3E51CAA4">
      <w:pPr>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color w:val="auto"/>
          <w:szCs w:val="21"/>
          <w:highlight w:val="none"/>
          <w:lang w:val="en-US" w:eastAsia="zh-CN"/>
        </w:rPr>
      </w:pPr>
      <w:r>
        <w:rPr>
          <w:rFonts w:hint="eastAsia" w:ascii="Times New Roman" w:cs="Times New Roman"/>
          <w:color w:val="auto"/>
          <w:szCs w:val="21"/>
          <w:highlight w:val="none"/>
          <w:lang w:val="en-US" w:eastAsia="zh-CN"/>
        </w:rPr>
        <w:t>3、合同附件：《雨水管道管护管理及考核办法》</w:t>
      </w:r>
    </w:p>
    <w:p w14:paraId="47D16E91">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Cs w:val="21"/>
          <w:highlight w:val="none"/>
        </w:rPr>
      </w:pPr>
    </w:p>
    <w:p w14:paraId="4E370C1F">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Cs w:val="21"/>
          <w:highlight w:val="none"/>
        </w:rPr>
      </w:pPr>
    </w:p>
    <w:p w14:paraId="02A0A4F7">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                                     乙方：                       </w:t>
      </w:r>
    </w:p>
    <w:p w14:paraId="67E54F07">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法定代表人（授权代表）：                   法定代表人（授权代表）：      </w:t>
      </w:r>
    </w:p>
    <w:p w14:paraId="6AC3C6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日期：_____年____月____日                  日期：_____年____月____日</w:t>
      </w:r>
    </w:p>
    <w:p w14:paraId="19B00E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Cs w:val="21"/>
          <w:highlight w:val="none"/>
        </w:rPr>
      </w:pPr>
    </w:p>
    <w:p w14:paraId="0ED83D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Cs w:val="21"/>
          <w:highlight w:val="none"/>
        </w:rPr>
      </w:pPr>
    </w:p>
    <w:p w14:paraId="5FBBA0C6">
      <w:pPr>
        <w:widowControl/>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color w:val="auto"/>
          <w:sz w:val="24"/>
          <w:szCs w:val="22"/>
          <w:highlight w:val="none"/>
        </w:rPr>
      </w:pPr>
    </w:p>
    <w:p w14:paraId="57B8B08C">
      <w:pPr>
        <w:pStyle w:val="16"/>
        <w:spacing w:before="6" w:line="360" w:lineRule="auto"/>
        <w:rPr>
          <w:rFonts w:hint="eastAsia" w:hAnsi="宋体" w:cs="宋体"/>
          <w:color w:val="auto"/>
          <w:sz w:val="24"/>
          <w:szCs w:val="24"/>
          <w:highlight w:val="none"/>
        </w:rPr>
      </w:pPr>
    </w:p>
    <w:p w14:paraId="72E9FA5F">
      <w:pPr>
        <w:rPr>
          <w:rFonts w:hint="eastAsia" w:hAnsi="宋体"/>
          <w:b/>
          <w:bCs/>
          <w:color w:val="auto"/>
          <w:sz w:val="24"/>
          <w:szCs w:val="24"/>
          <w:highlight w:val="none"/>
        </w:rPr>
      </w:pPr>
    </w:p>
    <w:p w14:paraId="2BBAAF8A">
      <w:pPr>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br w:type="page"/>
      </w:r>
    </w:p>
    <w:p w14:paraId="5F8A1732">
      <w:pPr>
        <w:jc w:val="left"/>
        <w:outlineLvl w:val="3"/>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合同附件：</w:t>
      </w:r>
    </w:p>
    <w:p w14:paraId="4CB5F48C">
      <w:pPr>
        <w:jc w:val="center"/>
        <w:outlineLvl w:val="3"/>
        <w:rPr>
          <w:rFonts w:hint="eastAsia" w:ascii="宋体" w:hAnsi="Times New Roman" w:eastAsia="宋体" w:cs="宋体"/>
          <w:b/>
          <w:bCs/>
          <w:color w:val="auto"/>
          <w:sz w:val="21"/>
          <w:szCs w:val="21"/>
          <w:highlight w:val="none"/>
          <w:lang w:eastAsia="zh-CN"/>
        </w:rPr>
      </w:pPr>
      <w:r>
        <w:rPr>
          <w:rFonts w:hint="eastAsia" w:cs="宋体"/>
          <w:b/>
          <w:bCs/>
          <w:color w:val="auto"/>
          <w:sz w:val="21"/>
          <w:szCs w:val="21"/>
          <w:highlight w:val="none"/>
          <w:lang w:eastAsia="zh-CN"/>
        </w:rPr>
        <w:t>《</w:t>
      </w:r>
      <w:r>
        <w:rPr>
          <w:rFonts w:hint="eastAsia" w:ascii="宋体" w:hAnsi="Times New Roman" w:eastAsia="宋体" w:cs="宋体"/>
          <w:b/>
          <w:bCs/>
          <w:color w:val="auto"/>
          <w:sz w:val="21"/>
          <w:szCs w:val="21"/>
          <w:highlight w:val="none"/>
        </w:rPr>
        <w:t>雨水管道管护管理及考核办法</w:t>
      </w:r>
      <w:r>
        <w:rPr>
          <w:rFonts w:hint="eastAsia" w:cs="宋体"/>
          <w:b/>
          <w:bCs/>
          <w:color w:val="auto"/>
          <w:sz w:val="21"/>
          <w:szCs w:val="21"/>
          <w:highlight w:val="none"/>
          <w:lang w:eastAsia="zh-CN"/>
        </w:rPr>
        <w:t>》</w:t>
      </w:r>
    </w:p>
    <w:p w14:paraId="3C0DF7BD">
      <w:pPr>
        <w:spacing w:line="360" w:lineRule="auto"/>
        <w:outlineLvl w:val="3"/>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一、计划作业</w:t>
      </w:r>
    </w:p>
    <w:p w14:paraId="3657A2C7">
      <w:pPr>
        <w:spacing w:line="360" w:lineRule="auto"/>
        <w:ind w:firstLine="413"/>
        <w:outlineLvl w:val="4"/>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（1）养护原则：</w:t>
      </w:r>
    </w:p>
    <w:p w14:paraId="3519ED8F">
      <w:pPr>
        <w:spacing w:line="360" w:lineRule="auto"/>
        <w:ind w:firstLine="412"/>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先清掏雨水井，再疏通雨水管道及雨篦子，并对相关雨水井进行清理；</w:t>
      </w:r>
    </w:p>
    <w:p w14:paraId="3EEB6C33">
      <w:pPr>
        <w:spacing w:line="360" w:lineRule="auto"/>
        <w:ind w:firstLine="422"/>
        <w:outlineLvl w:val="4"/>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 xml:space="preserve">（2）计划制定与提交： </w:t>
      </w:r>
    </w:p>
    <w:p w14:paraId="4B182976">
      <w:pPr>
        <w:spacing w:line="360" w:lineRule="auto"/>
        <w:ind w:firstLine="57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1.中标单位应在合理有效、保质保量的基础上制定全年疏通养护计划，每月初提交当月计划及上月总结，月度疏通养护计划应以全年疏通养护计划为基础制定；</w:t>
      </w:r>
    </w:p>
    <w:p w14:paraId="6D347EBC">
      <w:pPr>
        <w:spacing w:line="360" w:lineRule="auto"/>
        <w:ind w:firstLine="57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2.每周周五提交下周计划，实际施工应严格按照指定计划执行，不得私自变更，本周施工计划须本周完成；</w:t>
      </w:r>
    </w:p>
    <w:p w14:paraId="0C600829">
      <w:pPr>
        <w:spacing w:line="360" w:lineRule="auto"/>
        <w:ind w:firstLine="57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3.特殊情况应提前提交说明或申请，按甲方要求再行变更，其中工期延误申请每季度不得超过2次。</w:t>
      </w:r>
    </w:p>
    <w:p w14:paraId="5CB836F0">
      <w:pPr>
        <w:spacing w:line="360" w:lineRule="auto"/>
        <w:ind w:firstLine="413"/>
        <w:outlineLvl w:val="4"/>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（3）例会制度：</w:t>
      </w:r>
    </w:p>
    <w:p w14:paraId="4F20D629">
      <w:pPr>
        <w:spacing w:line="360" w:lineRule="auto"/>
        <w:ind w:firstLine="57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每月召开养护例会，项目负责人必须参加。总结月工作，提交养护月报，商讨工作中的难点和重点，及需要协调事宜，并确定下月工作计划。</w:t>
      </w:r>
    </w:p>
    <w:p w14:paraId="245DF868">
      <w:pPr>
        <w:spacing w:line="360" w:lineRule="auto"/>
        <w:outlineLvl w:val="3"/>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二、养护报表制度</w:t>
      </w:r>
    </w:p>
    <w:p w14:paraId="37C1EE1C">
      <w:pPr>
        <w:spacing w:line="360" w:lineRule="auto"/>
        <w:ind w:firstLine="422"/>
        <w:outlineLvl w:val="4"/>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（1）疏挖报表</w:t>
      </w:r>
    </w:p>
    <w:p w14:paraId="033EEBB9">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表①：</w:t>
      </w:r>
      <w:r>
        <w:rPr>
          <w:rFonts w:hint="eastAsia" w:ascii="宋体" w:hAnsi="Times New Roman" w:eastAsia="宋体" w:cs="宋体"/>
          <w:b/>
          <w:color w:val="auto"/>
          <w:sz w:val="21"/>
          <w:szCs w:val="21"/>
          <w:highlight w:val="none"/>
        </w:rPr>
        <w:t>《雨水设施疏挖日报表》</w:t>
      </w:r>
    </w:p>
    <w:p w14:paraId="485E482E">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注：全面、准确记录当日疏挖详细情况，反应当日被压住、无法打开而未能疏挖的雨水井，若有对遗留任务的补充养护，需在《日报表》中注明，日报表自行保留，以备后期资料考核。</w:t>
      </w:r>
    </w:p>
    <w:p w14:paraId="10B6C16F">
      <w:pPr>
        <w:spacing w:line="360" w:lineRule="auto"/>
        <w:ind w:firstLine="422"/>
        <w:outlineLvl w:val="4"/>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（2）疏通报表</w:t>
      </w:r>
    </w:p>
    <w:p w14:paraId="09704087">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表②：</w:t>
      </w:r>
      <w:r>
        <w:rPr>
          <w:rFonts w:hint="eastAsia" w:ascii="宋体" w:hAnsi="Times New Roman" w:eastAsia="宋体" w:cs="宋体"/>
          <w:b/>
          <w:color w:val="auto"/>
          <w:sz w:val="21"/>
          <w:szCs w:val="21"/>
          <w:highlight w:val="none"/>
        </w:rPr>
        <w:t>《雨水管道疏通日报表》</w:t>
      </w:r>
    </w:p>
    <w:p w14:paraId="79024DE6">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注：全面、准确记录当日疏通详细情况，反应当日无法疏通或存在异常情况的管段，若有对遗留任务的补充养护，需在《日报表》中注明，日报表自行保留，以备后期资料考核。</w:t>
      </w:r>
    </w:p>
    <w:p w14:paraId="655DAF36">
      <w:pPr>
        <w:spacing w:line="360" w:lineRule="auto"/>
        <w:ind w:firstLine="422"/>
        <w:outlineLvl w:val="4"/>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（3）巡查报表</w:t>
      </w:r>
    </w:p>
    <w:p w14:paraId="20196C6D">
      <w:pPr>
        <w:spacing w:line="360" w:lineRule="auto"/>
        <w:ind w:firstLine="420"/>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表③：</w:t>
      </w:r>
      <w:r>
        <w:rPr>
          <w:rFonts w:hint="eastAsia" w:ascii="宋体" w:hAnsi="Times New Roman" w:eastAsia="宋体" w:cs="宋体"/>
          <w:b/>
          <w:color w:val="auto"/>
          <w:sz w:val="21"/>
          <w:szCs w:val="21"/>
          <w:highlight w:val="none"/>
        </w:rPr>
        <w:t>《巡查日报表》</w:t>
      </w:r>
    </w:p>
    <w:p w14:paraId="74AEADCC">
      <w:pPr>
        <w:shd w:val="clear" w:color="auto" w:fill="FFFFFF"/>
        <w:spacing w:line="560" w:lineRule="exact"/>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注：记录当日道路巡查情况。及时发现雨水井盖的缺失、违章向雨水设施排放等各种影响雨水设施安全正常运行的异常情况。日常巡查工作不拘泥于对井盖井框缺失下陷的巡查，同步要加强对在建工地周边、餐饮周边的偷排泥浆、偷倒垃圾的巡查。工作做到“四报告”、“三做好”：发现偷倒垃圾要报告、发现偷排要报告、发现边井淤积要报告、发现私接管道要报告；坚持每日填好报表、留好照片、做好台帐，让日常巡查工作不流于表面，真正做到检查到位、发现问题到位。</w:t>
      </w:r>
    </w:p>
    <w:p w14:paraId="7EF63861">
      <w:pPr>
        <w:spacing w:line="360" w:lineRule="auto"/>
        <w:ind w:firstLine="422"/>
        <w:outlineLvl w:val="4"/>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（4）养护周报</w:t>
      </w:r>
    </w:p>
    <w:p w14:paraId="2A3316B9">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表④：</w:t>
      </w:r>
      <w:r>
        <w:rPr>
          <w:rFonts w:hint="eastAsia" w:ascii="宋体" w:hAnsi="Times New Roman" w:eastAsia="宋体" w:cs="宋体"/>
          <w:b/>
          <w:color w:val="auto"/>
          <w:sz w:val="21"/>
          <w:szCs w:val="21"/>
          <w:highlight w:val="none"/>
        </w:rPr>
        <w:t>《雨水管道养护周报表》</w:t>
      </w:r>
    </w:p>
    <w:p w14:paraId="23E2C935">
      <w:pPr>
        <w:spacing w:line="360" w:lineRule="auto"/>
        <w:ind w:firstLine="420"/>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注：记录当周日常养护、日常巡查、工单处理、出水口排查、雨中巡查和抢险工作工作量，汇总工作中发现的问题、需要协调的事宜及下周工作计划。于半月例会时提交纸质文件并加盖公章。</w:t>
      </w:r>
    </w:p>
    <w:p w14:paraId="68050EA0">
      <w:pPr>
        <w:spacing w:line="360" w:lineRule="auto"/>
        <w:outlineLvl w:val="3"/>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三、考核方式</w:t>
      </w:r>
    </w:p>
    <w:p w14:paraId="2E341AEA">
      <w:pPr>
        <w:spacing w:line="360" w:lineRule="auto"/>
        <w:ind w:firstLine="422"/>
        <w:rPr>
          <w:rFonts w:hint="eastAsia" w:ascii="宋体" w:hAnsi="Times New Roman" w:eastAsia="宋体" w:cs="宋体"/>
          <w:b/>
          <w:bCs/>
          <w:color w:val="auto"/>
          <w:sz w:val="21"/>
          <w:szCs w:val="21"/>
          <w:highlight w:val="none"/>
        </w:rPr>
      </w:pPr>
      <w:r>
        <w:rPr>
          <w:rFonts w:hint="eastAsia" w:ascii="宋体" w:hAnsi="Times New Roman" w:eastAsia="宋体" w:cs="宋体"/>
          <w:b/>
          <w:bCs/>
          <w:color w:val="auto"/>
          <w:sz w:val="21"/>
          <w:szCs w:val="21"/>
          <w:highlight w:val="none"/>
        </w:rPr>
        <w:t>考核分为养护现场作业考核、养护完成后的初验及整改完成后的复验。</w:t>
      </w:r>
    </w:p>
    <w:p w14:paraId="72E48E9D">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现场作业考核：甲方落实专人负责的方式加强对养护单位在作业中的考核。主要考核是否按计划养护、人员出勤情况、安全作业情况、现场是否解决养护疑难问题等。</w:t>
      </w:r>
    </w:p>
    <w:p w14:paraId="0913C3A9">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初验和复验考核：甲方落实管理人员带队考核，落实到对每个窨边井的检查、有条件的必须用潜望镜检查。</w:t>
      </w:r>
    </w:p>
    <w:p w14:paraId="06066ABB">
      <w:pPr>
        <w:spacing w:line="360" w:lineRule="auto"/>
        <w:outlineLvl w:val="3"/>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四、考核结果判定及处理办法</w:t>
      </w:r>
    </w:p>
    <w:p w14:paraId="69863350">
      <w:pPr>
        <w:spacing w:line="360" w:lineRule="auto"/>
        <w:ind w:firstLine="422"/>
        <w:outlineLvl w:val="2"/>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1、疏挖考核标准与判定</w:t>
      </w:r>
    </w:p>
    <w:p w14:paraId="34116618">
      <w:pPr>
        <w:spacing w:line="360" w:lineRule="auto"/>
        <w:ind w:firstLine="420"/>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考核结果以疏挖完成后雨水井内残留淤泥厚度为基准进行评判，按照不同淤泥厚度分为合格、不合格与未挖（下述表格）。</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0"/>
        <w:gridCol w:w="1806"/>
        <w:gridCol w:w="2976"/>
        <w:gridCol w:w="1610"/>
      </w:tblGrid>
      <w:tr w14:paraId="11E5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30" w:type="dxa"/>
            <w:tcBorders>
              <w:top w:val="single" w:color="000000" w:sz="4" w:space="0"/>
              <w:left w:val="single" w:color="000000" w:sz="4" w:space="0"/>
              <w:bottom w:val="single" w:color="000000" w:sz="4" w:space="0"/>
              <w:right w:val="single" w:color="000000" w:sz="4" w:space="0"/>
            </w:tcBorders>
            <w:noWrap w:val="0"/>
            <w:vAlign w:val="center"/>
          </w:tcPr>
          <w:p w14:paraId="1D18C4A7">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判定结果</w:t>
            </w:r>
          </w:p>
        </w:tc>
        <w:tc>
          <w:tcPr>
            <w:tcW w:w="1806" w:type="dxa"/>
            <w:tcBorders>
              <w:top w:val="single" w:color="000000" w:sz="4" w:space="0"/>
              <w:left w:val="single" w:color="000000" w:sz="4" w:space="0"/>
              <w:bottom w:val="single" w:color="000000" w:sz="4" w:space="0"/>
              <w:right w:val="single" w:color="000000" w:sz="4" w:space="0"/>
            </w:tcBorders>
            <w:noWrap w:val="0"/>
            <w:vAlign w:val="center"/>
          </w:tcPr>
          <w:p w14:paraId="58224468">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合格</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60C49A25">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不合格</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09C585E">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未挖</w:t>
            </w:r>
          </w:p>
        </w:tc>
      </w:tr>
      <w:tr w14:paraId="196A7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30" w:type="dxa"/>
            <w:tcBorders>
              <w:top w:val="single" w:color="000000" w:sz="4" w:space="0"/>
              <w:left w:val="single" w:color="000000" w:sz="4" w:space="0"/>
              <w:bottom w:val="single" w:color="000000" w:sz="4" w:space="0"/>
              <w:right w:val="single" w:color="000000" w:sz="4" w:space="0"/>
            </w:tcBorders>
            <w:noWrap w:val="0"/>
            <w:vAlign w:val="center"/>
          </w:tcPr>
          <w:p w14:paraId="395B6068">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淤泥厚度(cm)</w:t>
            </w:r>
          </w:p>
        </w:tc>
        <w:tc>
          <w:tcPr>
            <w:tcW w:w="1806" w:type="dxa"/>
            <w:tcBorders>
              <w:top w:val="single" w:color="000000" w:sz="4" w:space="0"/>
              <w:left w:val="single" w:color="000000" w:sz="4" w:space="0"/>
              <w:bottom w:val="single" w:color="000000" w:sz="4" w:space="0"/>
              <w:right w:val="single" w:color="000000" w:sz="4" w:space="0"/>
            </w:tcBorders>
            <w:noWrap w:val="0"/>
            <w:vAlign w:val="center"/>
          </w:tcPr>
          <w:p w14:paraId="474ED773">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0—5 (含5)</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7E5D2990">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5(不含5)—20 (含20)</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68127E85">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超过20</w:t>
            </w:r>
          </w:p>
        </w:tc>
      </w:tr>
    </w:tbl>
    <w:p w14:paraId="1CFB8A78">
      <w:pPr>
        <w:spacing w:line="360" w:lineRule="auto"/>
        <w:ind w:firstLine="422"/>
        <w:rPr>
          <w:rFonts w:hint="eastAsia" w:ascii="宋体" w:hAnsi="Times New Roman" w:eastAsia="宋体" w:cs="宋体"/>
          <w:color w:val="auto"/>
          <w:sz w:val="21"/>
          <w:szCs w:val="21"/>
          <w:highlight w:val="none"/>
        </w:rPr>
      </w:pPr>
      <w:r>
        <w:rPr>
          <w:rFonts w:hint="eastAsia" w:ascii="宋体" w:hAnsi="Times New Roman" w:eastAsia="宋体" w:cs="宋体"/>
          <w:b/>
          <w:color w:val="auto"/>
          <w:sz w:val="21"/>
          <w:szCs w:val="21"/>
          <w:highlight w:val="none"/>
        </w:rPr>
        <w:t>①单井不合格：</w:t>
      </w:r>
      <w:r>
        <w:rPr>
          <w:rFonts w:hint="eastAsia" w:ascii="宋体" w:hAnsi="Times New Roman" w:eastAsia="宋体" w:cs="宋体"/>
          <w:color w:val="auto"/>
          <w:sz w:val="21"/>
          <w:szCs w:val="21"/>
          <w:highlight w:val="none"/>
        </w:rPr>
        <w:t>1座雨水窨井（边井）不合格</w:t>
      </w:r>
    </w:p>
    <w:p w14:paraId="5679ED42">
      <w:pPr>
        <w:spacing w:line="360" w:lineRule="auto"/>
        <w:ind w:firstLine="422"/>
        <w:rPr>
          <w:rFonts w:hint="eastAsia" w:ascii="宋体" w:hAnsi="Times New Roman" w:eastAsia="宋体" w:cs="宋体"/>
          <w:color w:val="auto"/>
          <w:sz w:val="21"/>
          <w:szCs w:val="21"/>
          <w:highlight w:val="none"/>
        </w:rPr>
      </w:pPr>
      <w:r>
        <w:rPr>
          <w:rFonts w:hint="eastAsia" w:ascii="宋体" w:hAnsi="Times New Roman" w:eastAsia="宋体" w:cs="宋体"/>
          <w:b/>
          <w:color w:val="auto"/>
          <w:sz w:val="21"/>
          <w:szCs w:val="21"/>
          <w:highlight w:val="none"/>
        </w:rPr>
        <w:t>②局部路段不合格：</w:t>
      </w:r>
      <w:r>
        <w:rPr>
          <w:rFonts w:hint="eastAsia" w:ascii="宋体" w:hAnsi="Times New Roman" w:eastAsia="宋体" w:cs="宋体"/>
          <w:color w:val="auto"/>
          <w:sz w:val="21"/>
          <w:szCs w:val="21"/>
          <w:highlight w:val="none"/>
        </w:rPr>
        <w:t>发生以下情形，则认定该路段不合格</w:t>
      </w:r>
    </w:p>
    <w:p w14:paraId="06CEE253">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注：“局部路段”指全路段中，两条道路之间（路口归入本局部路段中）的部分。</w:t>
      </w:r>
    </w:p>
    <w:p w14:paraId="1CF26DA9">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●3座及以上连续雨水窨井（边井）不合格；</w:t>
      </w:r>
    </w:p>
    <w:p w14:paraId="2C5ABAFF">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●单井不合格数量在该路段雨水窨（边）井总数的30%及以上；</w:t>
      </w:r>
    </w:p>
    <w:p w14:paraId="412E15D1">
      <w:pPr>
        <w:spacing w:line="360" w:lineRule="auto"/>
        <w:ind w:firstLine="422"/>
        <w:outlineLvl w:val="3"/>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③全路段不合格：</w:t>
      </w:r>
      <w:r>
        <w:rPr>
          <w:rFonts w:hint="eastAsia" w:ascii="宋体" w:hAnsi="Times New Roman" w:eastAsia="宋体" w:cs="宋体"/>
          <w:color w:val="auto"/>
          <w:sz w:val="21"/>
          <w:szCs w:val="21"/>
          <w:highlight w:val="none"/>
        </w:rPr>
        <w:t>两条及以上局部路段不合格</w:t>
      </w:r>
    </w:p>
    <w:p w14:paraId="60B4F965">
      <w:pPr>
        <w:spacing w:line="360" w:lineRule="auto"/>
        <w:ind w:firstLine="422"/>
        <w:outlineLvl w:val="2"/>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2、疏通考核结果判定</w:t>
      </w:r>
    </w:p>
    <w:p w14:paraId="719E6976">
      <w:pPr>
        <w:spacing w:line="360" w:lineRule="auto"/>
        <w:ind w:firstLine="422"/>
        <w:outlineLvl w:val="3"/>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①单段不合格：</w:t>
      </w:r>
    </w:p>
    <w:tbl>
      <w:tblPr>
        <w:tblStyle w:val="42"/>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93"/>
        <w:gridCol w:w="4961"/>
      </w:tblGrid>
      <w:tr w14:paraId="71D34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93" w:type="dxa"/>
            <w:tcBorders>
              <w:top w:val="single" w:color="000000" w:sz="4" w:space="0"/>
              <w:left w:val="single" w:color="000000" w:sz="4" w:space="0"/>
              <w:bottom w:val="single" w:color="000000" w:sz="4" w:space="0"/>
              <w:right w:val="single" w:color="000000" w:sz="4" w:space="0"/>
            </w:tcBorders>
            <w:noWrap w:val="0"/>
            <w:vAlign w:val="top"/>
          </w:tcPr>
          <w:p w14:paraId="4F4DE5A5">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干管单段不合格</w:t>
            </w:r>
          </w:p>
        </w:tc>
        <w:tc>
          <w:tcPr>
            <w:tcW w:w="4961" w:type="dxa"/>
            <w:tcBorders>
              <w:top w:val="single" w:color="000000" w:sz="4" w:space="0"/>
              <w:left w:val="single" w:color="000000" w:sz="4" w:space="0"/>
              <w:bottom w:val="single" w:color="000000" w:sz="4" w:space="0"/>
              <w:right w:val="single" w:color="000000" w:sz="4" w:space="0"/>
            </w:tcBorders>
            <w:noWrap w:val="0"/>
            <w:vAlign w:val="top"/>
          </w:tcPr>
          <w:p w14:paraId="40CCCFBE">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1段雨水干管不合格</w:t>
            </w:r>
          </w:p>
        </w:tc>
      </w:tr>
      <w:tr w14:paraId="2586E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93" w:type="dxa"/>
            <w:tcBorders>
              <w:top w:val="single" w:color="000000" w:sz="4" w:space="0"/>
              <w:left w:val="single" w:color="000000" w:sz="4" w:space="0"/>
              <w:bottom w:val="single" w:color="000000" w:sz="4" w:space="0"/>
              <w:right w:val="single" w:color="000000" w:sz="4" w:space="0"/>
            </w:tcBorders>
            <w:noWrap w:val="0"/>
            <w:vAlign w:val="top"/>
          </w:tcPr>
          <w:p w14:paraId="2222E41F">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支管单段不合格</w:t>
            </w:r>
          </w:p>
        </w:tc>
        <w:tc>
          <w:tcPr>
            <w:tcW w:w="4961" w:type="dxa"/>
            <w:tcBorders>
              <w:top w:val="single" w:color="000000" w:sz="4" w:space="0"/>
              <w:left w:val="single" w:color="000000" w:sz="4" w:space="0"/>
              <w:bottom w:val="single" w:color="000000" w:sz="4" w:space="0"/>
              <w:right w:val="single" w:color="000000" w:sz="4" w:space="0"/>
            </w:tcBorders>
            <w:noWrap w:val="0"/>
            <w:vAlign w:val="top"/>
          </w:tcPr>
          <w:p w14:paraId="5A99033B">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1段雨水支管不合格</w:t>
            </w:r>
          </w:p>
        </w:tc>
      </w:tr>
    </w:tbl>
    <w:p w14:paraId="2BD33CDF">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注：两座连续雨水窨井之间的一段管道为“干管单段”，任意的一段雨水支管为“支管单段”。</w:t>
      </w:r>
    </w:p>
    <w:p w14:paraId="53635DC1">
      <w:pPr>
        <w:spacing w:line="360" w:lineRule="auto"/>
        <w:ind w:firstLine="422"/>
        <w:outlineLvl w:val="3"/>
        <w:rPr>
          <w:rFonts w:hint="eastAsia" w:ascii="宋体" w:hAnsi="Times New Roman" w:eastAsia="宋体" w:cs="宋体"/>
          <w:color w:val="auto"/>
          <w:sz w:val="21"/>
          <w:szCs w:val="21"/>
          <w:highlight w:val="none"/>
        </w:rPr>
      </w:pPr>
      <w:r>
        <w:rPr>
          <w:rFonts w:hint="eastAsia" w:ascii="宋体" w:hAnsi="Times New Roman" w:eastAsia="宋体" w:cs="宋体"/>
          <w:b/>
          <w:color w:val="auto"/>
          <w:sz w:val="21"/>
          <w:szCs w:val="21"/>
          <w:highlight w:val="none"/>
        </w:rPr>
        <w:t>②局部路段不合格：</w:t>
      </w:r>
      <w:r>
        <w:rPr>
          <w:rFonts w:hint="eastAsia" w:ascii="宋体" w:hAnsi="Times New Roman" w:eastAsia="宋体" w:cs="宋体"/>
          <w:color w:val="auto"/>
          <w:sz w:val="21"/>
          <w:szCs w:val="21"/>
          <w:highlight w:val="none"/>
        </w:rPr>
        <w:t>发生以下情形，则认定该路段不合格</w:t>
      </w:r>
    </w:p>
    <w:p w14:paraId="50EE9E34">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注：“局部路段”指全路段中，两条道路之间（路口归入本局部路段中）的部分。</w:t>
      </w:r>
    </w:p>
    <w:p w14:paraId="72E19351">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●干管连续3个单段及以上不合格；</w:t>
      </w:r>
    </w:p>
    <w:p w14:paraId="2EE70DDE">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●干管单段不合格数量在该段总数的30%及以上</w:t>
      </w:r>
    </w:p>
    <w:p w14:paraId="743B1FC0">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●支管单段不合格数量在该段总数的30%及以上；</w:t>
      </w:r>
    </w:p>
    <w:p w14:paraId="750AEA59">
      <w:pPr>
        <w:spacing w:line="360" w:lineRule="auto"/>
        <w:ind w:firstLine="422"/>
        <w:outlineLvl w:val="3"/>
        <w:rPr>
          <w:rFonts w:hint="eastAsia" w:ascii="宋体" w:hAnsi="Times New Roman" w:eastAsia="宋体" w:cs="宋体"/>
          <w:color w:val="auto"/>
          <w:sz w:val="21"/>
          <w:szCs w:val="21"/>
          <w:highlight w:val="none"/>
        </w:rPr>
      </w:pPr>
      <w:r>
        <w:rPr>
          <w:rFonts w:hint="eastAsia" w:ascii="宋体" w:hAnsi="Times New Roman" w:eastAsia="宋体" w:cs="宋体"/>
          <w:b/>
          <w:color w:val="auto"/>
          <w:sz w:val="21"/>
          <w:szCs w:val="21"/>
          <w:highlight w:val="none"/>
        </w:rPr>
        <w:t>③全路段不合格：</w:t>
      </w:r>
      <w:r>
        <w:rPr>
          <w:rFonts w:hint="eastAsia" w:ascii="宋体" w:hAnsi="Times New Roman" w:eastAsia="宋体" w:cs="宋体"/>
          <w:color w:val="auto"/>
          <w:sz w:val="21"/>
          <w:szCs w:val="21"/>
          <w:highlight w:val="none"/>
        </w:rPr>
        <w:t>两条及以上局部路段不合格</w:t>
      </w:r>
    </w:p>
    <w:p w14:paraId="5A419FAB">
      <w:pPr>
        <w:spacing w:line="360" w:lineRule="auto"/>
        <w:ind w:firstLine="422"/>
        <w:outlineLvl w:val="2"/>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3、考核结果处理办法</w:t>
      </w:r>
    </w:p>
    <w:p w14:paraId="5378BF46">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考核结果采取计分形式并进行相应处罚，具体如下：</w:t>
      </w:r>
    </w:p>
    <w:p w14:paraId="44003F15">
      <w:pPr>
        <w:spacing w:line="360" w:lineRule="auto"/>
        <w:ind w:firstLine="422"/>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（1）初验罚则</w:t>
      </w:r>
    </w:p>
    <w:tbl>
      <w:tblPr>
        <w:tblStyle w:val="42"/>
        <w:tblW w:w="94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1470"/>
        <w:gridCol w:w="4057"/>
        <w:gridCol w:w="3401"/>
      </w:tblGrid>
      <w:tr w14:paraId="0AD8A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restart"/>
            <w:tcBorders>
              <w:top w:val="single" w:color="000000" w:sz="4" w:space="0"/>
              <w:left w:val="single" w:color="000000" w:sz="4" w:space="0"/>
              <w:bottom w:val="single" w:color="000000" w:sz="4" w:space="0"/>
              <w:right w:val="single" w:color="000000" w:sz="4" w:space="0"/>
            </w:tcBorders>
            <w:noWrap w:val="0"/>
            <w:vAlign w:val="center"/>
          </w:tcPr>
          <w:p w14:paraId="7989B9A7">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疏</w:t>
            </w:r>
          </w:p>
          <w:p w14:paraId="732CBEE0">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挖</w:t>
            </w: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1A0BA8EF">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单次、单个“单井不合格”</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4FCCA06E">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每座窨井扣100元</w:t>
            </w:r>
          </w:p>
          <w:p w14:paraId="08E64FFB">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每座边井扣60元</w:t>
            </w:r>
          </w:p>
        </w:tc>
      </w:tr>
      <w:tr w14:paraId="20A32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12D70A">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5216567F">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单次、单个 “局部路段不合格”</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3A035FAF">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每个局部路段扣1000元</w:t>
            </w:r>
          </w:p>
        </w:tc>
      </w:tr>
      <w:tr w14:paraId="653AD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81CB42">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0824E2A2">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单次、单个“全路段不合格”</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214A6970">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每个全部路段扣3000元</w:t>
            </w:r>
          </w:p>
        </w:tc>
      </w:tr>
      <w:tr w14:paraId="4907F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67A5BD">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32233383">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考核过程中发现井盖未打开情况</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1909C90">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每座窨井扣1000元</w:t>
            </w:r>
          </w:p>
          <w:p w14:paraId="56CF3D17">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每座边井扣500元</w:t>
            </w:r>
          </w:p>
        </w:tc>
      </w:tr>
      <w:tr w14:paraId="10270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7AA3C0">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0FE3DC0D">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考核过程中发现未挖行为</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3DC494E5">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每座窨井扣1000元</w:t>
            </w:r>
          </w:p>
          <w:p w14:paraId="37AB8467">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每座边井扣500元</w:t>
            </w:r>
          </w:p>
        </w:tc>
      </w:tr>
      <w:tr w14:paraId="3AB8D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restart"/>
            <w:tcBorders>
              <w:top w:val="single" w:color="000000" w:sz="4" w:space="0"/>
              <w:left w:val="single" w:color="000000" w:sz="4" w:space="0"/>
              <w:bottom w:val="single" w:color="000000" w:sz="4" w:space="0"/>
              <w:right w:val="single" w:color="000000" w:sz="4" w:space="0"/>
            </w:tcBorders>
            <w:noWrap w:val="0"/>
            <w:vAlign w:val="center"/>
          </w:tcPr>
          <w:p w14:paraId="4548EA6A">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疏</w:t>
            </w:r>
          </w:p>
          <w:p w14:paraId="2CBC4621">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通</w:t>
            </w: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160157A1">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单次、单个“干管单段不合格”</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139EB1FC">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每个单段扣100元</w:t>
            </w:r>
          </w:p>
        </w:tc>
      </w:tr>
      <w:tr w14:paraId="6FC4F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3B6D58">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6DBE7253">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单次、单个“支管单段不合格”</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01534016">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每个单段计60元</w:t>
            </w:r>
          </w:p>
        </w:tc>
      </w:tr>
      <w:tr w14:paraId="1FA63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58B90D">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6DEADCE6">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单次、单个 “局部路段不合格”</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0C62FB57">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每个局部路段扣1000元</w:t>
            </w:r>
          </w:p>
        </w:tc>
      </w:tr>
      <w:tr w14:paraId="4E8E3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37B37B">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36310E33">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单次、单个“全路段不合格”</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495A88C5">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每个全部路段扣3000元</w:t>
            </w:r>
          </w:p>
        </w:tc>
      </w:tr>
      <w:tr w14:paraId="6490E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restart"/>
            <w:tcBorders>
              <w:top w:val="single" w:color="000000" w:sz="4" w:space="0"/>
              <w:left w:val="single" w:color="000000" w:sz="4" w:space="0"/>
              <w:bottom w:val="single" w:color="000000" w:sz="4" w:space="0"/>
              <w:right w:val="single" w:color="000000" w:sz="4" w:space="0"/>
            </w:tcBorders>
            <w:noWrap w:val="0"/>
            <w:vAlign w:val="center"/>
          </w:tcPr>
          <w:p w14:paraId="0B00670D">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现场作业</w:t>
            </w: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052860CA">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b/>
                <w:color w:val="auto"/>
                <w:sz w:val="21"/>
                <w:szCs w:val="21"/>
                <w:highlight w:val="none"/>
              </w:rPr>
              <w:t>考核参与：</w:t>
            </w:r>
            <w:r>
              <w:rPr>
                <w:rFonts w:hint="eastAsia" w:ascii="宋体" w:hAnsi="Times New Roman" w:eastAsia="宋体" w:cs="宋体"/>
                <w:color w:val="auto"/>
                <w:sz w:val="21"/>
                <w:szCs w:val="21"/>
                <w:highlight w:val="none"/>
              </w:rPr>
              <w:t>未按要求派遣人员参与考核</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26C06D8">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单次、单人扣100元</w:t>
            </w:r>
          </w:p>
        </w:tc>
      </w:tr>
      <w:tr w14:paraId="629BF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2903CD">
            <w:pPr>
              <w:widowControl/>
              <w:rPr>
                <w:rFonts w:ascii="宋体" w:hAnsi="宋体" w:eastAsia="宋体" w:cs="宋体"/>
                <w:b/>
                <w:color w:val="auto"/>
                <w:sz w:val="21"/>
                <w:szCs w:val="21"/>
                <w:highlight w:val="none"/>
              </w:rPr>
            </w:pPr>
          </w:p>
        </w:tc>
        <w:tc>
          <w:tcPr>
            <w:tcW w:w="1470" w:type="dxa"/>
            <w:vMerge w:val="restart"/>
            <w:tcBorders>
              <w:top w:val="single" w:color="000000" w:sz="4" w:space="0"/>
              <w:left w:val="single" w:color="000000" w:sz="4" w:space="0"/>
              <w:bottom w:val="single" w:color="000000" w:sz="4" w:space="0"/>
              <w:right w:val="single" w:color="000000" w:sz="4" w:space="0"/>
            </w:tcBorders>
            <w:noWrap w:val="0"/>
            <w:vAlign w:val="center"/>
          </w:tcPr>
          <w:p w14:paraId="19BDED22">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b/>
                <w:bCs/>
                <w:color w:val="auto"/>
                <w:sz w:val="21"/>
                <w:szCs w:val="21"/>
                <w:highlight w:val="none"/>
              </w:rPr>
              <w:t>作业计划</w:t>
            </w:r>
          </w:p>
        </w:tc>
        <w:tc>
          <w:tcPr>
            <w:tcW w:w="4058" w:type="dxa"/>
            <w:tcBorders>
              <w:top w:val="single" w:color="000000" w:sz="4" w:space="0"/>
              <w:left w:val="single" w:color="000000" w:sz="4" w:space="0"/>
              <w:bottom w:val="single" w:color="000000" w:sz="4" w:space="0"/>
              <w:right w:val="single" w:color="000000" w:sz="4" w:space="0"/>
            </w:tcBorders>
            <w:noWrap w:val="0"/>
            <w:vAlign w:val="center"/>
          </w:tcPr>
          <w:p w14:paraId="16D7E12E">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未按计划养护</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79A63908">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单次扣100元</w:t>
            </w:r>
          </w:p>
        </w:tc>
      </w:tr>
      <w:tr w14:paraId="296B6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A4B833">
            <w:pPr>
              <w:widowControl/>
              <w:rPr>
                <w:rFonts w:ascii="宋体" w:hAnsi="宋体" w:eastAsia="宋体" w:cs="宋体"/>
                <w:b/>
                <w:color w:val="auto"/>
                <w:sz w:val="21"/>
                <w:szCs w:val="21"/>
                <w:highlight w:val="none"/>
              </w:rPr>
            </w:pPr>
          </w:p>
        </w:tc>
        <w:tc>
          <w:tcPr>
            <w:tcW w:w="55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BAC4F9">
            <w:pPr>
              <w:widowControl/>
              <w:rPr>
                <w:rFonts w:ascii="宋体" w:hAnsi="宋体" w:eastAsia="宋体" w:cs="宋体"/>
                <w:b/>
                <w:color w:val="auto"/>
                <w:sz w:val="21"/>
                <w:szCs w:val="21"/>
                <w:highlight w:val="none"/>
              </w:rPr>
            </w:pPr>
          </w:p>
        </w:tc>
        <w:tc>
          <w:tcPr>
            <w:tcW w:w="4058" w:type="dxa"/>
            <w:tcBorders>
              <w:top w:val="single" w:color="000000" w:sz="4" w:space="0"/>
              <w:left w:val="single" w:color="000000" w:sz="4" w:space="0"/>
              <w:bottom w:val="single" w:color="000000" w:sz="4" w:space="0"/>
              <w:right w:val="single" w:color="000000" w:sz="4" w:space="0"/>
            </w:tcBorders>
            <w:noWrap w:val="0"/>
            <w:vAlign w:val="center"/>
          </w:tcPr>
          <w:p w14:paraId="2DC90EE4">
            <w:pPr>
              <w:spacing w:line="360" w:lineRule="auto"/>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未完成养护计划</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65142B7E">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单条道路扣3000元（下月仍需完成）</w:t>
            </w:r>
          </w:p>
        </w:tc>
      </w:tr>
      <w:tr w14:paraId="1E645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868185">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413ADDC7">
            <w:pPr>
              <w:spacing w:line="360" w:lineRule="auto"/>
              <w:rPr>
                <w:rFonts w:hint="eastAsia" w:ascii="宋体" w:hAnsi="Times New Roman" w:eastAsia="宋体" w:cs="宋体"/>
                <w:color w:val="auto"/>
                <w:sz w:val="21"/>
                <w:szCs w:val="21"/>
                <w:highlight w:val="none"/>
              </w:rPr>
            </w:pP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1FC2ACB3">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单次扣100元</w:t>
            </w:r>
          </w:p>
        </w:tc>
      </w:tr>
      <w:tr w14:paraId="217E4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440B9D">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37341CA0">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作业安全：</w:t>
            </w:r>
          </w:p>
          <w:p w14:paraId="13907656">
            <w:pPr>
              <w:spacing w:line="360" w:lineRule="auto"/>
              <w:ind w:firstLine="21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（1）夜间未穿戴反光马甲</w:t>
            </w:r>
          </w:p>
          <w:p w14:paraId="28733BC8">
            <w:pPr>
              <w:spacing w:line="360" w:lineRule="auto"/>
              <w:ind w:firstLine="21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（2）作业时未设置安全标志</w:t>
            </w:r>
          </w:p>
          <w:p w14:paraId="619AB63B">
            <w:pPr>
              <w:spacing w:line="360" w:lineRule="auto"/>
              <w:ind w:firstLine="21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（3）现场未配置专职安全员</w:t>
            </w:r>
          </w:p>
          <w:p w14:paraId="6896B6F4">
            <w:pPr>
              <w:spacing w:line="360" w:lineRule="auto"/>
              <w:ind w:firstLine="21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（4）养护完成后未清洗路面</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6C2B039B">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单项、单次扣500元</w:t>
            </w:r>
          </w:p>
        </w:tc>
      </w:tr>
      <w:tr w14:paraId="403F2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E2E9DF">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02DBAF61">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b/>
                <w:color w:val="auto"/>
                <w:sz w:val="21"/>
                <w:szCs w:val="21"/>
                <w:highlight w:val="none"/>
              </w:rPr>
              <w:t>作业人数：</w:t>
            </w:r>
            <w:r>
              <w:rPr>
                <w:rFonts w:hint="eastAsia" w:ascii="宋体" w:hAnsi="Times New Roman" w:eastAsia="宋体" w:cs="宋体"/>
                <w:color w:val="auto"/>
                <w:sz w:val="21"/>
                <w:szCs w:val="21"/>
                <w:highlight w:val="none"/>
              </w:rPr>
              <w:t>未按合同要求配置作业人员</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023F4F6F">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单人扣100元</w:t>
            </w:r>
          </w:p>
        </w:tc>
      </w:tr>
      <w:tr w14:paraId="1A168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2" w:hRule="atLeast"/>
          <w:jc w:val="center"/>
        </w:trPr>
        <w:tc>
          <w:tcPr>
            <w:tcW w:w="567" w:type="dxa"/>
            <w:tcBorders>
              <w:top w:val="single" w:color="000000" w:sz="4" w:space="0"/>
              <w:left w:val="single" w:color="000000" w:sz="4" w:space="0"/>
              <w:bottom w:val="single" w:color="000000" w:sz="4" w:space="0"/>
              <w:right w:val="single" w:color="000000" w:sz="4" w:space="0"/>
            </w:tcBorders>
            <w:noWrap w:val="0"/>
            <w:vAlign w:val="center"/>
          </w:tcPr>
          <w:p w14:paraId="58DEA80B">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污泥处置</w:t>
            </w: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634FCC0B">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（1）淤泥随意倾倒</w:t>
            </w:r>
          </w:p>
          <w:p w14:paraId="00E8E4EC">
            <w:pPr>
              <w:spacing w:line="360" w:lineRule="auto"/>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（2）淤泥运输过程中抛洒地漏</w:t>
            </w:r>
          </w:p>
          <w:p w14:paraId="2D7F39BB">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（3）未规范处置淤泥</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2C33D601">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单次扣</w:t>
            </w:r>
            <w:r>
              <w:rPr>
                <w:rFonts w:ascii="宋体" w:hAnsi="Times New Roman" w:eastAsia="宋体" w:cs="宋体"/>
                <w:color w:val="auto"/>
                <w:sz w:val="21"/>
                <w:szCs w:val="21"/>
                <w:highlight w:val="none"/>
              </w:rPr>
              <w:t>20</w:t>
            </w:r>
            <w:r>
              <w:rPr>
                <w:rFonts w:hint="eastAsia" w:ascii="宋体" w:hAnsi="Times New Roman" w:eastAsia="宋体" w:cs="宋体"/>
                <w:color w:val="auto"/>
                <w:sz w:val="21"/>
                <w:szCs w:val="21"/>
                <w:highlight w:val="none"/>
              </w:rPr>
              <w:t>00元</w:t>
            </w:r>
          </w:p>
        </w:tc>
      </w:tr>
      <w:tr w14:paraId="169DA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restart"/>
            <w:tcBorders>
              <w:top w:val="single" w:color="000000" w:sz="4" w:space="0"/>
              <w:left w:val="single" w:color="000000" w:sz="4" w:space="0"/>
              <w:bottom w:val="single" w:color="000000" w:sz="4" w:space="0"/>
              <w:right w:val="single" w:color="000000" w:sz="4" w:space="0"/>
            </w:tcBorders>
            <w:noWrap w:val="0"/>
            <w:vAlign w:val="center"/>
          </w:tcPr>
          <w:p w14:paraId="712F228B">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资料及其它</w:t>
            </w: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447A52F7">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养护报表：</w:t>
            </w:r>
            <w:r>
              <w:rPr>
                <w:rFonts w:hint="eastAsia" w:ascii="宋体" w:hAnsi="Times New Roman" w:eastAsia="宋体" w:cs="宋体"/>
                <w:bCs/>
                <w:color w:val="auto"/>
                <w:sz w:val="21"/>
                <w:szCs w:val="21"/>
                <w:highlight w:val="none"/>
              </w:rPr>
              <w:t>未按要求及时提交养护报表</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FCFF9CE">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单次单张扣500元</w:t>
            </w:r>
          </w:p>
        </w:tc>
      </w:tr>
      <w:tr w14:paraId="75463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E4DF7E">
            <w:pPr>
              <w:widowControl/>
              <w:rPr>
                <w:rFonts w:ascii="宋体" w:hAnsi="宋体" w:eastAsia="宋体" w:cs="宋体"/>
                <w:b/>
                <w:color w:val="auto"/>
                <w:sz w:val="21"/>
                <w:szCs w:val="21"/>
                <w:highlight w:val="none"/>
              </w:rPr>
            </w:pP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5C284005">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例会：</w:t>
            </w:r>
            <w:r>
              <w:rPr>
                <w:rFonts w:hint="eastAsia" w:ascii="宋体" w:hAnsi="Times New Roman" w:eastAsia="宋体" w:cs="宋体"/>
                <w:bCs/>
                <w:color w:val="auto"/>
                <w:sz w:val="21"/>
                <w:szCs w:val="21"/>
                <w:highlight w:val="none"/>
              </w:rPr>
              <w:t>无故缺席养护例会及其它相关会议</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3095BD43">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单次扣300元</w:t>
            </w:r>
          </w:p>
        </w:tc>
      </w:tr>
      <w:tr w14:paraId="0E670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7" w:type="dxa"/>
            <w:tcBorders>
              <w:top w:val="single" w:color="000000" w:sz="4" w:space="0"/>
              <w:left w:val="single" w:color="000000" w:sz="4" w:space="0"/>
              <w:bottom w:val="single" w:color="000000" w:sz="4" w:space="0"/>
              <w:right w:val="single" w:color="000000" w:sz="4" w:space="0"/>
            </w:tcBorders>
            <w:noWrap w:val="0"/>
            <w:vAlign w:val="center"/>
          </w:tcPr>
          <w:p w14:paraId="443BF875">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普查</w:t>
            </w:r>
          </w:p>
        </w:tc>
        <w:tc>
          <w:tcPr>
            <w:tcW w:w="5528" w:type="dxa"/>
            <w:gridSpan w:val="2"/>
            <w:tcBorders>
              <w:top w:val="single" w:color="000000" w:sz="4" w:space="0"/>
              <w:left w:val="single" w:color="000000" w:sz="4" w:space="0"/>
              <w:bottom w:val="single" w:color="000000" w:sz="4" w:space="0"/>
              <w:right w:val="single" w:color="000000" w:sz="4" w:space="0"/>
            </w:tcBorders>
            <w:noWrap w:val="0"/>
            <w:vAlign w:val="center"/>
          </w:tcPr>
          <w:p w14:paraId="1502817B">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 xml:space="preserve">未按招标文件内要求执行 </w:t>
            </w:r>
          </w:p>
          <w:p w14:paraId="232C5BE3">
            <w:pPr>
              <w:spacing w:line="360" w:lineRule="auto"/>
              <w:rPr>
                <w:rFonts w:hint="eastAsia" w:ascii="宋体" w:hAnsi="Times New Roman" w:eastAsia="宋体" w:cs="宋体"/>
                <w:b/>
                <w:color w:val="auto"/>
                <w:sz w:val="21"/>
                <w:szCs w:val="21"/>
                <w:highlight w:val="none"/>
              </w:rPr>
            </w:pPr>
            <w:r>
              <w:rPr>
                <w:rFonts w:hint="eastAsia" w:ascii="宋体" w:hAnsi="Times New Roman" w:eastAsia="宋体" w:cs="宋体"/>
                <w:color w:val="auto"/>
                <w:sz w:val="21"/>
                <w:szCs w:val="21"/>
                <w:highlight w:val="none"/>
              </w:rPr>
              <w:t>注：处罚后仍未按要求执行，累计处罚</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1FC6ED0C">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单次500元</w:t>
            </w:r>
          </w:p>
        </w:tc>
      </w:tr>
    </w:tbl>
    <w:p w14:paraId="57556DFB">
      <w:pPr>
        <w:spacing w:line="360" w:lineRule="auto"/>
        <w:ind w:firstLine="422"/>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（2）复验罚则</w:t>
      </w:r>
    </w:p>
    <w:p w14:paraId="0D5A9C66">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逾期未整改，单次、单项、单日扣200元；复验不合格，按初验考核办法加倍执行。</w:t>
      </w:r>
    </w:p>
    <w:p w14:paraId="1971158A">
      <w:pPr>
        <w:spacing w:line="360" w:lineRule="auto"/>
        <w:ind w:firstLine="422"/>
        <w:outlineLvl w:val="2"/>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3、整改办法</w:t>
      </w:r>
    </w:p>
    <w:p w14:paraId="5184B1E2">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初验不合格，我单位将发放《雨水设施养护整改通知单》，要求施工单位限期整改。整改完成后应在三日内向我单位提出复验申请，我单位将及时组织复验，超过三日未提交申请，以逾期未整改计。</w:t>
      </w:r>
    </w:p>
    <w:p w14:paraId="432DE3D5">
      <w:pPr>
        <w:spacing w:line="360" w:lineRule="auto"/>
        <w:ind w:firstLine="420"/>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特殊情况应提前申请，提交时间遇节假日则顺延。</w:t>
      </w:r>
    </w:p>
    <w:p w14:paraId="586F5CF4">
      <w:pPr>
        <w:spacing w:line="360" w:lineRule="auto"/>
        <w:jc w:val="center"/>
        <w:rPr>
          <w:rFonts w:hint="eastAsia" w:ascii="宋体" w:hAnsi="Times New Roman" w:eastAsia="宋体" w:cs="宋体"/>
          <w:b/>
          <w:color w:val="auto"/>
          <w:sz w:val="21"/>
          <w:szCs w:val="21"/>
          <w:highlight w:val="none"/>
        </w:rPr>
      </w:pPr>
    </w:p>
    <w:p w14:paraId="52BAA484">
      <w:pPr>
        <w:jc w:val="center"/>
        <w:rPr>
          <w:rFonts w:hint="eastAsia" w:ascii="宋体" w:hAnsi="Times New Roman" w:eastAsia="宋体" w:cs="Times New Roman"/>
          <w:b/>
          <w:bCs/>
          <w:color w:val="auto"/>
          <w:sz w:val="21"/>
          <w:szCs w:val="21"/>
          <w:highlight w:val="none"/>
        </w:rPr>
      </w:pPr>
      <w:r>
        <w:rPr>
          <w:rFonts w:hint="eastAsia" w:ascii="宋体" w:hAnsi="Times New Roman" w:eastAsia="宋体" w:cs="宋体"/>
          <w:b/>
          <w:bCs/>
          <w:color w:val="auto"/>
          <w:sz w:val="21"/>
          <w:szCs w:val="21"/>
          <w:highlight w:val="none"/>
        </w:rPr>
        <w:t>对中标单位的其它罚则</w:t>
      </w:r>
    </w:p>
    <w:tbl>
      <w:tblPr>
        <w:tblStyle w:val="42"/>
        <w:tblW w:w="94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2"/>
        <w:gridCol w:w="1549"/>
        <w:gridCol w:w="4922"/>
        <w:gridCol w:w="2172"/>
      </w:tblGrid>
      <w:tr w14:paraId="64ED7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2" w:type="dxa"/>
            <w:tcBorders>
              <w:top w:val="single" w:color="000000" w:sz="4" w:space="0"/>
              <w:left w:val="single" w:color="000000" w:sz="4" w:space="0"/>
              <w:bottom w:val="single" w:color="000000" w:sz="4" w:space="0"/>
              <w:right w:val="single" w:color="000000" w:sz="4" w:space="0"/>
            </w:tcBorders>
            <w:noWrap w:val="0"/>
            <w:vAlign w:val="center"/>
          </w:tcPr>
          <w:p w14:paraId="1C630D90">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序号</w:t>
            </w:r>
          </w:p>
        </w:tc>
        <w:tc>
          <w:tcPr>
            <w:tcW w:w="6468" w:type="dxa"/>
            <w:gridSpan w:val="2"/>
            <w:tcBorders>
              <w:top w:val="single" w:color="000000" w:sz="4" w:space="0"/>
              <w:left w:val="single" w:color="000000" w:sz="4" w:space="0"/>
              <w:bottom w:val="single" w:color="000000" w:sz="4" w:space="0"/>
              <w:right w:val="single" w:color="000000" w:sz="4" w:space="0"/>
            </w:tcBorders>
            <w:noWrap w:val="0"/>
            <w:vAlign w:val="center"/>
          </w:tcPr>
          <w:p w14:paraId="6CD740BC">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违章行为</w:t>
            </w:r>
          </w:p>
        </w:tc>
        <w:tc>
          <w:tcPr>
            <w:tcW w:w="2171" w:type="dxa"/>
            <w:tcBorders>
              <w:top w:val="single" w:color="000000" w:sz="4" w:space="0"/>
              <w:left w:val="single" w:color="000000" w:sz="4" w:space="0"/>
              <w:bottom w:val="single" w:color="000000" w:sz="4" w:space="0"/>
              <w:right w:val="single" w:color="000000" w:sz="4" w:space="0"/>
            </w:tcBorders>
            <w:noWrap w:val="0"/>
            <w:vAlign w:val="center"/>
          </w:tcPr>
          <w:p w14:paraId="7ECF25DE">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管理办法</w:t>
            </w:r>
          </w:p>
        </w:tc>
      </w:tr>
      <w:tr w14:paraId="44FFE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2" w:type="dxa"/>
            <w:tcBorders>
              <w:top w:val="single" w:color="000000" w:sz="4" w:space="0"/>
              <w:left w:val="single" w:color="000000" w:sz="4" w:space="0"/>
              <w:bottom w:val="single" w:color="000000" w:sz="4" w:space="0"/>
              <w:right w:val="single" w:color="000000" w:sz="4" w:space="0"/>
            </w:tcBorders>
            <w:noWrap w:val="0"/>
            <w:vAlign w:val="center"/>
          </w:tcPr>
          <w:p w14:paraId="54139D23">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1</w:t>
            </w:r>
          </w:p>
        </w:tc>
        <w:tc>
          <w:tcPr>
            <w:tcW w:w="1548" w:type="dxa"/>
            <w:tcBorders>
              <w:top w:val="single" w:color="000000" w:sz="4" w:space="0"/>
              <w:left w:val="single" w:color="000000" w:sz="4" w:space="0"/>
              <w:bottom w:val="single" w:color="000000" w:sz="4" w:space="0"/>
              <w:right w:val="single" w:color="000000" w:sz="4" w:space="0"/>
            </w:tcBorders>
            <w:noWrap w:val="0"/>
            <w:vAlign w:val="center"/>
          </w:tcPr>
          <w:p w14:paraId="6481ECEF">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任务执行</w:t>
            </w:r>
          </w:p>
        </w:tc>
        <w:tc>
          <w:tcPr>
            <w:tcW w:w="4920" w:type="dxa"/>
            <w:tcBorders>
              <w:top w:val="single" w:color="000000" w:sz="4" w:space="0"/>
              <w:left w:val="single" w:color="000000" w:sz="4" w:space="0"/>
              <w:bottom w:val="single" w:color="000000" w:sz="4" w:space="0"/>
              <w:right w:val="single" w:color="000000" w:sz="4" w:space="0"/>
            </w:tcBorders>
            <w:noWrap w:val="0"/>
            <w:vAlign w:val="center"/>
          </w:tcPr>
          <w:p w14:paraId="2A130D2E">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对采购方下派的在合同范围内的各项任务不执行或逾期执行</w:t>
            </w:r>
          </w:p>
        </w:tc>
        <w:tc>
          <w:tcPr>
            <w:tcW w:w="2171" w:type="dxa"/>
            <w:tcBorders>
              <w:top w:val="single" w:color="000000" w:sz="4" w:space="0"/>
              <w:left w:val="single" w:color="000000" w:sz="4" w:space="0"/>
              <w:bottom w:val="single" w:color="000000" w:sz="4" w:space="0"/>
              <w:right w:val="single" w:color="000000" w:sz="4" w:space="0"/>
            </w:tcBorders>
            <w:noWrap w:val="0"/>
            <w:vAlign w:val="center"/>
          </w:tcPr>
          <w:p w14:paraId="55E04079">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单次、单项扣500元</w:t>
            </w:r>
          </w:p>
        </w:tc>
      </w:tr>
      <w:tr w14:paraId="78982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62" w:type="dxa"/>
            <w:vMerge w:val="restart"/>
            <w:tcBorders>
              <w:top w:val="single" w:color="000000" w:sz="4" w:space="0"/>
              <w:left w:val="single" w:color="000000" w:sz="4" w:space="0"/>
              <w:bottom w:val="single" w:color="000000" w:sz="4" w:space="0"/>
              <w:right w:val="single" w:color="000000" w:sz="4" w:space="0"/>
            </w:tcBorders>
            <w:noWrap w:val="0"/>
            <w:vAlign w:val="center"/>
          </w:tcPr>
          <w:p w14:paraId="7F15BCAB">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2</w:t>
            </w:r>
          </w:p>
        </w:tc>
        <w:tc>
          <w:tcPr>
            <w:tcW w:w="1548" w:type="dxa"/>
            <w:vMerge w:val="restart"/>
            <w:tcBorders>
              <w:top w:val="single" w:color="000000" w:sz="4" w:space="0"/>
              <w:left w:val="single" w:color="000000" w:sz="4" w:space="0"/>
              <w:bottom w:val="single" w:color="000000" w:sz="4" w:space="0"/>
              <w:right w:val="single" w:color="000000" w:sz="4" w:space="0"/>
            </w:tcBorders>
            <w:noWrap w:val="0"/>
            <w:vAlign w:val="center"/>
          </w:tcPr>
          <w:p w14:paraId="4113DC35">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资料提交</w:t>
            </w:r>
          </w:p>
        </w:tc>
        <w:tc>
          <w:tcPr>
            <w:tcW w:w="4920" w:type="dxa"/>
            <w:tcBorders>
              <w:top w:val="single" w:color="000000" w:sz="4" w:space="0"/>
              <w:left w:val="single" w:color="000000" w:sz="4" w:space="0"/>
              <w:bottom w:val="single" w:color="000000" w:sz="4" w:space="0"/>
              <w:right w:val="single" w:color="000000" w:sz="4" w:space="0"/>
            </w:tcBorders>
            <w:noWrap w:val="0"/>
            <w:vAlign w:val="center"/>
          </w:tcPr>
          <w:p w14:paraId="615D86EA">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报表未按要求填写</w:t>
            </w:r>
          </w:p>
        </w:tc>
        <w:tc>
          <w:tcPr>
            <w:tcW w:w="2171" w:type="dxa"/>
            <w:tcBorders>
              <w:top w:val="single" w:color="000000" w:sz="4" w:space="0"/>
              <w:left w:val="single" w:color="000000" w:sz="4" w:space="0"/>
              <w:bottom w:val="single" w:color="000000" w:sz="4" w:space="0"/>
              <w:right w:val="single" w:color="000000" w:sz="4" w:space="0"/>
            </w:tcBorders>
            <w:noWrap w:val="0"/>
            <w:vAlign w:val="center"/>
          </w:tcPr>
          <w:p w14:paraId="515AA30A">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单次、单项扣100元</w:t>
            </w:r>
          </w:p>
        </w:tc>
      </w:tr>
      <w:tr w14:paraId="53B66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D17057">
            <w:pPr>
              <w:widowControl/>
              <w:rPr>
                <w:rFonts w:ascii="宋体" w:hAnsi="宋体" w:eastAsia="宋体" w:cs="宋体"/>
                <w:b/>
                <w:color w:val="auto"/>
                <w:sz w:val="21"/>
                <w:szCs w:val="21"/>
                <w:highlight w:val="none"/>
              </w:rPr>
            </w:pPr>
          </w:p>
        </w:tc>
        <w:tc>
          <w:tcPr>
            <w:tcW w:w="64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37F093">
            <w:pPr>
              <w:widowControl/>
              <w:rPr>
                <w:rFonts w:ascii="宋体" w:hAnsi="宋体" w:eastAsia="宋体" w:cs="宋体"/>
                <w:b/>
                <w:color w:val="auto"/>
                <w:sz w:val="21"/>
                <w:szCs w:val="21"/>
                <w:highlight w:val="none"/>
              </w:rPr>
            </w:pPr>
          </w:p>
        </w:tc>
        <w:tc>
          <w:tcPr>
            <w:tcW w:w="4920" w:type="dxa"/>
            <w:tcBorders>
              <w:top w:val="single" w:color="000000" w:sz="4" w:space="0"/>
              <w:left w:val="single" w:color="000000" w:sz="4" w:space="0"/>
              <w:bottom w:val="single" w:color="000000" w:sz="4" w:space="0"/>
              <w:right w:val="single" w:color="000000" w:sz="4" w:space="0"/>
            </w:tcBorders>
            <w:noWrap w:val="0"/>
            <w:vAlign w:val="center"/>
          </w:tcPr>
          <w:p w14:paraId="120A9768">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报表、养护计划等材料逾期提交</w:t>
            </w:r>
          </w:p>
        </w:tc>
        <w:tc>
          <w:tcPr>
            <w:tcW w:w="2171" w:type="dxa"/>
            <w:tcBorders>
              <w:top w:val="single" w:color="000000" w:sz="4" w:space="0"/>
              <w:left w:val="single" w:color="000000" w:sz="4" w:space="0"/>
              <w:bottom w:val="single" w:color="000000" w:sz="4" w:space="0"/>
              <w:right w:val="single" w:color="000000" w:sz="4" w:space="0"/>
            </w:tcBorders>
            <w:noWrap w:val="0"/>
            <w:vAlign w:val="center"/>
          </w:tcPr>
          <w:p w14:paraId="34DC34B5">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单次、单项扣100元</w:t>
            </w:r>
          </w:p>
        </w:tc>
      </w:tr>
      <w:tr w14:paraId="279C3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62" w:type="dxa"/>
            <w:vMerge w:val="restart"/>
            <w:tcBorders>
              <w:top w:val="single" w:color="000000" w:sz="4" w:space="0"/>
              <w:left w:val="single" w:color="000000" w:sz="4" w:space="0"/>
              <w:bottom w:val="single" w:color="000000" w:sz="4" w:space="0"/>
              <w:right w:val="single" w:color="000000" w:sz="4" w:space="0"/>
            </w:tcBorders>
            <w:noWrap w:val="0"/>
            <w:vAlign w:val="center"/>
          </w:tcPr>
          <w:p w14:paraId="2C750107">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4</w:t>
            </w:r>
          </w:p>
        </w:tc>
        <w:tc>
          <w:tcPr>
            <w:tcW w:w="1548" w:type="dxa"/>
            <w:vMerge w:val="restart"/>
            <w:tcBorders>
              <w:top w:val="single" w:color="000000" w:sz="4" w:space="0"/>
              <w:left w:val="single" w:color="000000" w:sz="4" w:space="0"/>
              <w:bottom w:val="single" w:color="000000" w:sz="4" w:space="0"/>
              <w:right w:val="single" w:color="000000" w:sz="4" w:space="0"/>
            </w:tcBorders>
            <w:noWrap w:val="0"/>
            <w:vAlign w:val="center"/>
          </w:tcPr>
          <w:p w14:paraId="41A91FFF">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工单</w:t>
            </w:r>
          </w:p>
        </w:tc>
        <w:tc>
          <w:tcPr>
            <w:tcW w:w="4920" w:type="dxa"/>
            <w:tcBorders>
              <w:top w:val="single" w:color="000000" w:sz="4" w:space="0"/>
              <w:left w:val="single" w:color="000000" w:sz="4" w:space="0"/>
              <w:bottom w:val="single" w:color="000000" w:sz="4" w:space="0"/>
              <w:right w:val="single" w:color="000000" w:sz="4" w:space="0"/>
            </w:tcBorders>
            <w:noWrap w:val="0"/>
            <w:vAlign w:val="center"/>
          </w:tcPr>
          <w:p w14:paraId="26700E5F">
            <w:pPr>
              <w:spacing w:line="360" w:lineRule="auto"/>
              <w:jc w:val="cente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10分钟内未响应或半小时内未到现场踏勘并上报</w:t>
            </w:r>
          </w:p>
        </w:tc>
        <w:tc>
          <w:tcPr>
            <w:tcW w:w="2171" w:type="dxa"/>
            <w:tcBorders>
              <w:top w:val="single" w:color="000000" w:sz="4" w:space="0"/>
              <w:left w:val="single" w:color="000000" w:sz="4" w:space="0"/>
              <w:bottom w:val="single" w:color="000000" w:sz="4" w:space="0"/>
              <w:right w:val="single" w:color="000000" w:sz="4" w:space="0"/>
            </w:tcBorders>
            <w:noWrap w:val="0"/>
            <w:vAlign w:val="center"/>
          </w:tcPr>
          <w:p w14:paraId="4348432F">
            <w:pPr>
              <w:spacing w:line="360" w:lineRule="auto"/>
              <w:jc w:val="cente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单项扣500元</w:t>
            </w:r>
          </w:p>
        </w:tc>
      </w:tr>
      <w:tr w14:paraId="3514D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B6E974">
            <w:pPr>
              <w:widowControl/>
              <w:rPr>
                <w:rFonts w:ascii="宋体" w:hAnsi="宋体" w:eastAsia="宋体" w:cs="宋体"/>
                <w:b/>
                <w:color w:val="auto"/>
                <w:sz w:val="21"/>
                <w:szCs w:val="21"/>
                <w:highlight w:val="none"/>
              </w:rPr>
            </w:pPr>
          </w:p>
        </w:tc>
        <w:tc>
          <w:tcPr>
            <w:tcW w:w="64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01E270">
            <w:pPr>
              <w:widowControl/>
              <w:rPr>
                <w:rFonts w:ascii="宋体" w:hAnsi="宋体" w:eastAsia="宋体" w:cs="宋体"/>
                <w:b/>
                <w:color w:val="auto"/>
                <w:sz w:val="21"/>
                <w:szCs w:val="21"/>
                <w:highlight w:val="none"/>
              </w:rPr>
            </w:pPr>
          </w:p>
        </w:tc>
        <w:tc>
          <w:tcPr>
            <w:tcW w:w="4920" w:type="dxa"/>
            <w:tcBorders>
              <w:top w:val="single" w:color="000000" w:sz="4" w:space="0"/>
              <w:left w:val="single" w:color="000000" w:sz="4" w:space="0"/>
              <w:bottom w:val="single" w:color="000000" w:sz="4" w:space="0"/>
              <w:right w:val="single" w:color="000000" w:sz="4" w:space="0"/>
            </w:tcBorders>
            <w:noWrap w:val="0"/>
            <w:vAlign w:val="center"/>
          </w:tcPr>
          <w:p w14:paraId="22E16A95">
            <w:pPr>
              <w:spacing w:line="360" w:lineRule="auto"/>
              <w:jc w:val="cente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未处理，造成综治中心平台扣分</w:t>
            </w:r>
          </w:p>
        </w:tc>
        <w:tc>
          <w:tcPr>
            <w:tcW w:w="2171" w:type="dxa"/>
            <w:tcBorders>
              <w:top w:val="single" w:color="000000" w:sz="4" w:space="0"/>
              <w:left w:val="single" w:color="000000" w:sz="4" w:space="0"/>
              <w:bottom w:val="single" w:color="000000" w:sz="4" w:space="0"/>
              <w:right w:val="single" w:color="000000" w:sz="4" w:space="0"/>
            </w:tcBorders>
            <w:noWrap w:val="0"/>
            <w:vAlign w:val="center"/>
          </w:tcPr>
          <w:p w14:paraId="2683C13D">
            <w:pPr>
              <w:spacing w:line="360" w:lineRule="auto"/>
              <w:jc w:val="cente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单项扣1000元</w:t>
            </w:r>
          </w:p>
        </w:tc>
      </w:tr>
      <w:tr w14:paraId="60F3A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2" w:type="dxa"/>
            <w:tcBorders>
              <w:top w:val="single" w:color="000000" w:sz="4" w:space="0"/>
              <w:left w:val="single" w:color="000000" w:sz="4" w:space="0"/>
              <w:bottom w:val="single" w:color="000000" w:sz="4" w:space="0"/>
              <w:right w:val="single" w:color="000000" w:sz="4" w:space="0"/>
            </w:tcBorders>
            <w:noWrap w:val="0"/>
            <w:vAlign w:val="center"/>
          </w:tcPr>
          <w:p w14:paraId="19B3AF9F">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5</w:t>
            </w:r>
          </w:p>
        </w:tc>
        <w:tc>
          <w:tcPr>
            <w:tcW w:w="1548" w:type="dxa"/>
            <w:tcBorders>
              <w:top w:val="single" w:color="000000" w:sz="4" w:space="0"/>
              <w:left w:val="single" w:color="000000" w:sz="4" w:space="0"/>
              <w:bottom w:val="single" w:color="000000" w:sz="4" w:space="0"/>
              <w:right w:val="single" w:color="000000" w:sz="4" w:space="0"/>
            </w:tcBorders>
            <w:noWrap w:val="0"/>
            <w:vAlign w:val="center"/>
          </w:tcPr>
          <w:p w14:paraId="04A939FB">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不良社会影响</w:t>
            </w:r>
          </w:p>
        </w:tc>
        <w:tc>
          <w:tcPr>
            <w:tcW w:w="4920" w:type="dxa"/>
            <w:tcBorders>
              <w:top w:val="single" w:color="000000" w:sz="4" w:space="0"/>
              <w:left w:val="single" w:color="000000" w:sz="4" w:space="0"/>
              <w:bottom w:val="single" w:color="000000" w:sz="4" w:space="0"/>
              <w:right w:val="single" w:color="000000" w:sz="4" w:space="0"/>
            </w:tcBorders>
            <w:noWrap w:val="0"/>
            <w:vAlign w:val="center"/>
          </w:tcPr>
          <w:p w14:paraId="303BCC66">
            <w:pPr>
              <w:spacing w:line="360" w:lineRule="auto"/>
              <w:jc w:val="center"/>
              <w:rPr>
                <w:rFonts w:hint="eastAsia" w:ascii="宋体" w:hAnsi="Times New Roman" w:eastAsia="宋体" w:cs="宋体"/>
                <w:bCs/>
                <w:color w:val="auto"/>
                <w:sz w:val="21"/>
                <w:szCs w:val="21"/>
                <w:highlight w:val="none"/>
              </w:rPr>
            </w:pPr>
          </w:p>
          <w:p w14:paraId="0CB0461E">
            <w:pPr>
              <w:spacing w:line="360" w:lineRule="auto"/>
              <w:jc w:val="cente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由于窨边井盖缺失，导致安全事故</w:t>
            </w:r>
          </w:p>
          <w:p w14:paraId="641FF607">
            <w:pPr>
              <w:spacing w:line="360" w:lineRule="auto"/>
              <w:jc w:val="center"/>
              <w:rPr>
                <w:rFonts w:hint="eastAsia" w:ascii="宋体" w:hAnsi="Times New Roman" w:eastAsia="宋体" w:cs="宋体"/>
                <w:bCs/>
                <w:color w:val="auto"/>
                <w:sz w:val="21"/>
                <w:szCs w:val="21"/>
                <w:highlight w:val="none"/>
              </w:rPr>
            </w:pPr>
          </w:p>
        </w:tc>
        <w:tc>
          <w:tcPr>
            <w:tcW w:w="2171" w:type="dxa"/>
            <w:tcBorders>
              <w:top w:val="single" w:color="000000" w:sz="4" w:space="0"/>
              <w:left w:val="single" w:color="000000" w:sz="4" w:space="0"/>
              <w:bottom w:val="single" w:color="000000" w:sz="4" w:space="0"/>
              <w:right w:val="single" w:color="000000" w:sz="4" w:space="0"/>
            </w:tcBorders>
            <w:noWrap w:val="0"/>
            <w:vAlign w:val="center"/>
          </w:tcPr>
          <w:p w14:paraId="31319BC0">
            <w:pPr>
              <w:spacing w:line="360" w:lineRule="auto"/>
              <w:jc w:val="cente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单项扣10000元，取消下一年度投标资格</w:t>
            </w:r>
          </w:p>
        </w:tc>
      </w:tr>
      <w:tr w14:paraId="6151F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2" w:type="dxa"/>
            <w:tcBorders>
              <w:top w:val="single" w:color="000000" w:sz="4" w:space="0"/>
              <w:left w:val="single" w:color="000000" w:sz="4" w:space="0"/>
              <w:bottom w:val="single" w:color="000000" w:sz="4" w:space="0"/>
              <w:right w:val="single" w:color="000000" w:sz="4" w:space="0"/>
            </w:tcBorders>
            <w:noWrap w:val="0"/>
            <w:vAlign w:val="center"/>
          </w:tcPr>
          <w:p w14:paraId="7488C603">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6</w:t>
            </w:r>
          </w:p>
        </w:tc>
        <w:tc>
          <w:tcPr>
            <w:tcW w:w="1548" w:type="dxa"/>
            <w:tcBorders>
              <w:top w:val="single" w:color="000000" w:sz="4" w:space="0"/>
              <w:left w:val="single" w:color="000000" w:sz="4" w:space="0"/>
              <w:bottom w:val="single" w:color="000000" w:sz="4" w:space="0"/>
              <w:right w:val="single" w:color="000000" w:sz="4" w:space="0"/>
            </w:tcBorders>
            <w:noWrap w:val="0"/>
            <w:vAlign w:val="center"/>
          </w:tcPr>
          <w:p w14:paraId="32A6B676">
            <w:pPr>
              <w:spacing w:line="360" w:lineRule="auto"/>
              <w:jc w:val="center"/>
              <w:rPr>
                <w:rFonts w:hint="eastAsia" w:ascii="宋体" w:hAnsi="Times New Roman" w:eastAsia="宋体" w:cs="宋体"/>
                <w:b/>
                <w:color w:val="auto"/>
                <w:sz w:val="21"/>
                <w:szCs w:val="21"/>
                <w:highlight w:val="none"/>
              </w:rPr>
            </w:pPr>
            <w:r>
              <w:rPr>
                <w:rFonts w:hint="eastAsia" w:ascii="宋体" w:hAnsi="Times New Roman" w:eastAsia="宋体" w:cs="宋体"/>
                <w:b/>
                <w:color w:val="auto"/>
                <w:sz w:val="21"/>
                <w:szCs w:val="21"/>
                <w:highlight w:val="none"/>
              </w:rPr>
              <w:t>雨中巡查</w:t>
            </w:r>
          </w:p>
        </w:tc>
        <w:tc>
          <w:tcPr>
            <w:tcW w:w="4920" w:type="dxa"/>
            <w:tcBorders>
              <w:top w:val="single" w:color="000000" w:sz="4" w:space="0"/>
              <w:left w:val="single" w:color="000000" w:sz="4" w:space="0"/>
              <w:bottom w:val="single" w:color="000000" w:sz="4" w:space="0"/>
              <w:right w:val="single" w:color="000000" w:sz="4" w:space="0"/>
            </w:tcBorders>
            <w:noWrap w:val="0"/>
            <w:vAlign w:val="center"/>
          </w:tcPr>
          <w:p w14:paraId="48C76DAD">
            <w:pPr>
              <w:pStyle w:val="334"/>
              <w:numPr>
                <w:ilvl w:val="0"/>
                <w:numId w:val="0"/>
              </w:numPr>
              <w:ind w:left="727" w:leftChars="0" w:hanging="360" w:firstLineChars="0"/>
              <w:jc w:val="center"/>
              <w:rPr>
                <w:rFonts w:hint="eastAsia" w:hAnsi="宋体"/>
                <w:color w:val="auto"/>
                <w:sz w:val="21"/>
                <w:szCs w:val="21"/>
                <w:highlight w:val="none"/>
              </w:rPr>
            </w:pPr>
            <w:r>
              <w:rPr>
                <w:rFonts w:hint="eastAsia" w:ascii="宋体" w:hAnsi="宋体" w:eastAsia="宋体" w:cs="宋体"/>
                <w:color w:val="auto"/>
                <w:sz w:val="21"/>
                <w:szCs w:val="21"/>
                <w:highlight w:val="none"/>
                <w:lang w:val="en-US" w:eastAsia="zh-CN" w:bidi="ar-SA"/>
              </w:rPr>
              <w:t>①</w:t>
            </w:r>
            <w:r>
              <w:rPr>
                <w:rFonts w:hint="eastAsia" w:hAnsi="宋体"/>
                <w:color w:val="auto"/>
                <w:sz w:val="21"/>
                <w:szCs w:val="21"/>
                <w:highlight w:val="none"/>
              </w:rPr>
              <w:t>未主动进行雨中巡查</w:t>
            </w:r>
          </w:p>
          <w:p w14:paraId="7867CE1B">
            <w:pPr>
              <w:spacing w:line="360" w:lineRule="auto"/>
              <w:jc w:val="center"/>
              <w:rPr>
                <w:rFonts w:hint="eastAsia" w:ascii="宋体" w:hAnsi="宋体" w:eastAsia="宋体" w:cs="宋体"/>
                <w:color w:val="auto"/>
                <w:sz w:val="21"/>
                <w:szCs w:val="21"/>
                <w:highlight w:val="none"/>
              </w:rPr>
            </w:pPr>
            <w:r>
              <w:rPr>
                <w:rFonts w:hint="eastAsia" w:ascii="宋体" w:hAnsi="Times New Roman" w:eastAsia="宋体" w:cs="宋体"/>
                <w:color w:val="auto"/>
                <w:sz w:val="21"/>
                <w:szCs w:val="21"/>
                <w:highlight w:val="none"/>
              </w:rPr>
              <w:t>②未做好雨天早、晚高峰前巡查并上报照片</w:t>
            </w:r>
          </w:p>
          <w:p w14:paraId="5950FAF3">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③雨天未参与助排抢险</w:t>
            </w:r>
          </w:p>
        </w:tc>
        <w:tc>
          <w:tcPr>
            <w:tcW w:w="2171" w:type="dxa"/>
            <w:tcBorders>
              <w:top w:val="single" w:color="000000" w:sz="4" w:space="0"/>
              <w:left w:val="single" w:color="000000" w:sz="4" w:space="0"/>
              <w:bottom w:val="single" w:color="000000" w:sz="4" w:space="0"/>
              <w:right w:val="single" w:color="000000" w:sz="4" w:space="0"/>
            </w:tcBorders>
            <w:noWrap w:val="0"/>
            <w:vAlign w:val="center"/>
          </w:tcPr>
          <w:p w14:paraId="372346E3">
            <w:pPr>
              <w:spacing w:line="360" w:lineRule="auto"/>
              <w:jc w:val="cente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单项单次扣500元</w:t>
            </w:r>
          </w:p>
        </w:tc>
      </w:tr>
      <w:tr w14:paraId="2303B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2" w:type="dxa"/>
            <w:tcBorders>
              <w:top w:val="single" w:color="000000" w:sz="4" w:space="0"/>
              <w:left w:val="single" w:color="000000" w:sz="4" w:space="0"/>
              <w:bottom w:val="single" w:color="000000" w:sz="4" w:space="0"/>
              <w:right w:val="single" w:color="000000" w:sz="4" w:space="0"/>
            </w:tcBorders>
            <w:noWrap w:val="0"/>
            <w:vAlign w:val="center"/>
          </w:tcPr>
          <w:p w14:paraId="727D7403">
            <w:pPr>
              <w:spacing w:line="360" w:lineRule="auto"/>
              <w:jc w:val="center"/>
              <w:rPr>
                <w:rFonts w:hint="eastAsia" w:ascii="宋体" w:hAnsi="Times New Roman" w:eastAsia="宋体" w:cs="宋体"/>
                <w:b/>
                <w:color w:val="auto"/>
                <w:sz w:val="21"/>
                <w:szCs w:val="21"/>
                <w:highlight w:val="none"/>
                <w:lang w:val="en-US" w:eastAsia="zh-CN"/>
              </w:rPr>
            </w:pPr>
            <w:r>
              <w:rPr>
                <w:rFonts w:hint="eastAsia" w:cs="宋体"/>
                <w:b/>
                <w:color w:val="auto"/>
                <w:sz w:val="21"/>
                <w:szCs w:val="21"/>
                <w:highlight w:val="none"/>
                <w:lang w:val="en-US" w:eastAsia="zh-CN"/>
              </w:rPr>
              <w:t>7</w:t>
            </w:r>
          </w:p>
        </w:tc>
        <w:tc>
          <w:tcPr>
            <w:tcW w:w="1548" w:type="dxa"/>
            <w:tcBorders>
              <w:top w:val="single" w:color="000000" w:sz="4" w:space="0"/>
              <w:left w:val="single" w:color="000000" w:sz="4" w:space="0"/>
              <w:bottom w:val="single" w:color="000000" w:sz="4" w:space="0"/>
              <w:right w:val="single" w:color="000000" w:sz="4" w:space="0"/>
            </w:tcBorders>
            <w:noWrap w:val="0"/>
            <w:vAlign w:val="center"/>
          </w:tcPr>
          <w:p w14:paraId="0BA8B7D0">
            <w:pPr>
              <w:spacing w:line="360" w:lineRule="auto"/>
              <w:jc w:val="center"/>
              <w:rPr>
                <w:rFonts w:hint="default" w:ascii="宋体" w:hAnsi="Times New Roman" w:eastAsia="宋体" w:cs="宋体"/>
                <w:b/>
                <w:color w:val="auto"/>
                <w:sz w:val="21"/>
                <w:szCs w:val="21"/>
                <w:highlight w:val="none"/>
                <w:lang w:val="en-US" w:eastAsia="zh-CN"/>
              </w:rPr>
            </w:pPr>
            <w:r>
              <w:rPr>
                <w:rFonts w:hint="eastAsia" w:cs="宋体"/>
                <w:b/>
                <w:color w:val="auto"/>
                <w:sz w:val="21"/>
                <w:szCs w:val="21"/>
                <w:highlight w:val="none"/>
                <w:lang w:val="en-US" w:eastAsia="zh-CN"/>
              </w:rPr>
              <w:t>雨篦子清掏</w:t>
            </w:r>
          </w:p>
        </w:tc>
        <w:tc>
          <w:tcPr>
            <w:tcW w:w="4920" w:type="dxa"/>
            <w:tcBorders>
              <w:top w:val="single" w:color="000000" w:sz="4" w:space="0"/>
              <w:left w:val="single" w:color="000000" w:sz="4" w:space="0"/>
              <w:bottom w:val="single" w:color="000000" w:sz="4" w:space="0"/>
              <w:right w:val="single" w:color="000000" w:sz="4" w:space="0"/>
            </w:tcBorders>
            <w:noWrap w:val="0"/>
            <w:vAlign w:val="center"/>
          </w:tcPr>
          <w:p w14:paraId="367CE852">
            <w:pPr>
              <w:spacing w:line="360" w:lineRule="auto"/>
              <w:jc w:val="center"/>
              <w:rPr>
                <w:rFonts w:hint="default" w:ascii="宋体" w:hAnsi="Times New Roman" w:eastAsia="宋体" w:cs="宋体"/>
                <w:color w:val="auto"/>
                <w:sz w:val="21"/>
                <w:szCs w:val="21"/>
                <w:highlight w:val="none"/>
                <w:lang w:val="en-US" w:eastAsia="zh-CN"/>
              </w:rPr>
            </w:pPr>
            <w:r>
              <w:rPr>
                <w:rFonts w:hint="eastAsia" w:cs="宋体"/>
                <w:color w:val="auto"/>
                <w:sz w:val="21"/>
                <w:szCs w:val="21"/>
                <w:highlight w:val="none"/>
                <w:lang w:val="en-US" w:eastAsia="zh-CN"/>
              </w:rPr>
              <w:t>未按要求完成</w:t>
            </w:r>
          </w:p>
        </w:tc>
        <w:tc>
          <w:tcPr>
            <w:tcW w:w="2171" w:type="dxa"/>
            <w:tcBorders>
              <w:top w:val="single" w:color="000000" w:sz="4" w:space="0"/>
              <w:left w:val="single" w:color="000000" w:sz="4" w:space="0"/>
              <w:bottom w:val="single" w:color="000000" w:sz="4" w:space="0"/>
              <w:right w:val="single" w:color="000000" w:sz="4" w:space="0"/>
            </w:tcBorders>
            <w:noWrap w:val="0"/>
            <w:vAlign w:val="center"/>
          </w:tcPr>
          <w:p w14:paraId="78BE11E1">
            <w:pPr>
              <w:spacing w:line="360" w:lineRule="auto"/>
              <w:jc w:val="cente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单项单次扣500元</w:t>
            </w:r>
          </w:p>
        </w:tc>
      </w:tr>
      <w:tr w14:paraId="7299D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2" w:type="dxa"/>
            <w:tcBorders>
              <w:top w:val="single" w:color="000000" w:sz="4" w:space="0"/>
              <w:left w:val="single" w:color="000000" w:sz="4" w:space="0"/>
              <w:bottom w:val="single" w:color="000000" w:sz="4" w:space="0"/>
              <w:right w:val="single" w:color="000000" w:sz="4" w:space="0"/>
            </w:tcBorders>
            <w:noWrap w:val="0"/>
            <w:vAlign w:val="center"/>
          </w:tcPr>
          <w:p w14:paraId="03AD58F4">
            <w:pPr>
              <w:spacing w:line="360" w:lineRule="auto"/>
              <w:jc w:val="center"/>
              <w:rPr>
                <w:rFonts w:hint="eastAsia" w:ascii="宋体" w:hAnsi="Times New Roman" w:eastAsia="宋体" w:cs="宋体"/>
                <w:b/>
                <w:color w:val="auto"/>
                <w:sz w:val="21"/>
                <w:szCs w:val="21"/>
                <w:highlight w:val="none"/>
                <w:lang w:val="en-US" w:eastAsia="zh-CN"/>
              </w:rPr>
            </w:pPr>
            <w:r>
              <w:rPr>
                <w:rFonts w:hint="eastAsia" w:cs="宋体"/>
                <w:b/>
                <w:color w:val="auto"/>
                <w:sz w:val="21"/>
                <w:szCs w:val="21"/>
                <w:highlight w:val="none"/>
                <w:lang w:val="en-US" w:eastAsia="zh-CN"/>
              </w:rPr>
              <w:t>8</w:t>
            </w:r>
          </w:p>
        </w:tc>
        <w:tc>
          <w:tcPr>
            <w:tcW w:w="1548" w:type="dxa"/>
            <w:tcBorders>
              <w:top w:val="single" w:color="000000" w:sz="4" w:space="0"/>
              <w:left w:val="single" w:color="000000" w:sz="4" w:space="0"/>
              <w:bottom w:val="single" w:color="000000" w:sz="4" w:space="0"/>
              <w:right w:val="single" w:color="000000" w:sz="4" w:space="0"/>
            </w:tcBorders>
            <w:noWrap w:val="0"/>
            <w:vAlign w:val="center"/>
          </w:tcPr>
          <w:p w14:paraId="76304C76">
            <w:pPr>
              <w:spacing w:line="360" w:lineRule="auto"/>
              <w:jc w:val="center"/>
              <w:rPr>
                <w:rFonts w:hint="default" w:ascii="宋体" w:hAnsi="Times New Roman" w:eastAsia="宋体" w:cs="宋体"/>
                <w:b/>
                <w:color w:val="auto"/>
                <w:sz w:val="21"/>
                <w:szCs w:val="21"/>
                <w:highlight w:val="none"/>
                <w:lang w:val="en-US" w:eastAsia="zh-CN"/>
              </w:rPr>
            </w:pPr>
            <w:r>
              <w:rPr>
                <w:rFonts w:hint="eastAsia" w:cs="宋体"/>
                <w:b/>
                <w:color w:val="auto"/>
                <w:sz w:val="21"/>
                <w:szCs w:val="21"/>
                <w:highlight w:val="none"/>
                <w:lang w:val="en-US" w:eastAsia="zh-CN"/>
              </w:rPr>
              <w:t>防汛巡查</w:t>
            </w:r>
          </w:p>
        </w:tc>
        <w:tc>
          <w:tcPr>
            <w:tcW w:w="4920" w:type="dxa"/>
            <w:tcBorders>
              <w:top w:val="single" w:color="000000" w:sz="4" w:space="0"/>
              <w:left w:val="single" w:color="000000" w:sz="4" w:space="0"/>
              <w:bottom w:val="single" w:color="000000" w:sz="4" w:space="0"/>
              <w:right w:val="single" w:color="000000" w:sz="4" w:space="0"/>
            </w:tcBorders>
            <w:noWrap w:val="0"/>
            <w:vAlign w:val="center"/>
          </w:tcPr>
          <w:p w14:paraId="59CEF010">
            <w:pPr>
              <w:pStyle w:val="334"/>
              <w:numPr>
                <w:ilvl w:val="0"/>
                <w:numId w:val="0"/>
              </w:numPr>
              <w:ind w:left="727" w:leftChars="0" w:hanging="360" w:firstLineChars="0"/>
              <w:jc w:val="center"/>
              <w:rPr>
                <w:rFonts w:hint="eastAsia" w:hAnsi="宋体"/>
                <w:color w:val="auto"/>
                <w:sz w:val="21"/>
                <w:szCs w:val="21"/>
                <w:highlight w:val="none"/>
              </w:rPr>
            </w:pPr>
            <w:r>
              <w:rPr>
                <w:rFonts w:hint="eastAsia" w:ascii="宋体" w:hAnsi="宋体" w:eastAsia="宋体" w:cs="宋体"/>
                <w:color w:val="auto"/>
                <w:sz w:val="21"/>
                <w:szCs w:val="21"/>
                <w:highlight w:val="none"/>
                <w:lang w:val="en-US" w:eastAsia="zh-CN" w:bidi="ar-SA"/>
              </w:rPr>
              <w:t>①</w:t>
            </w:r>
            <w:r>
              <w:rPr>
                <w:rFonts w:hint="eastAsia" w:hAnsi="宋体"/>
                <w:color w:val="auto"/>
                <w:sz w:val="21"/>
                <w:szCs w:val="21"/>
                <w:highlight w:val="none"/>
              </w:rPr>
              <w:t>未主动</w:t>
            </w:r>
            <w:r>
              <w:rPr>
                <w:rFonts w:hint="eastAsia" w:hAnsi="宋体"/>
                <w:color w:val="auto"/>
                <w:sz w:val="21"/>
                <w:szCs w:val="21"/>
                <w:highlight w:val="none"/>
                <w:lang w:val="en-US" w:eastAsia="zh-CN"/>
              </w:rPr>
              <w:t>要求</w:t>
            </w:r>
            <w:r>
              <w:rPr>
                <w:rFonts w:hint="eastAsia" w:hAnsi="宋体"/>
                <w:color w:val="auto"/>
                <w:sz w:val="21"/>
                <w:szCs w:val="21"/>
                <w:highlight w:val="none"/>
              </w:rPr>
              <w:t>进行防汛巡查、积水处置等活动</w:t>
            </w:r>
          </w:p>
          <w:p w14:paraId="1FC38E81">
            <w:pPr>
              <w:spacing w:line="360" w:lineRule="auto"/>
              <w:jc w:val="center"/>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②</w:t>
            </w:r>
            <w:r>
              <w:rPr>
                <w:rFonts w:hint="eastAsia" w:cs="宋体"/>
                <w:color w:val="auto"/>
                <w:sz w:val="21"/>
                <w:szCs w:val="21"/>
                <w:highlight w:val="none"/>
                <w:lang w:val="en-US" w:eastAsia="zh-CN"/>
              </w:rPr>
              <w:t>每次出动的人或车辆设备不满足要求</w:t>
            </w:r>
          </w:p>
        </w:tc>
        <w:tc>
          <w:tcPr>
            <w:tcW w:w="2171" w:type="dxa"/>
            <w:tcBorders>
              <w:top w:val="single" w:color="000000" w:sz="4" w:space="0"/>
              <w:left w:val="single" w:color="000000" w:sz="4" w:space="0"/>
              <w:bottom w:val="single" w:color="000000" w:sz="4" w:space="0"/>
              <w:right w:val="single" w:color="000000" w:sz="4" w:space="0"/>
            </w:tcBorders>
            <w:noWrap w:val="0"/>
            <w:vAlign w:val="center"/>
          </w:tcPr>
          <w:p w14:paraId="598C105C">
            <w:pPr>
              <w:spacing w:line="360" w:lineRule="auto"/>
              <w:jc w:val="center"/>
              <w:rPr>
                <w:rFonts w:hint="eastAsia" w:ascii="宋体" w:hAnsi="Times New Roman" w:eastAsia="宋体" w:cs="宋体"/>
                <w:bCs/>
                <w:color w:val="auto"/>
                <w:sz w:val="21"/>
                <w:szCs w:val="21"/>
                <w:highlight w:val="none"/>
              </w:rPr>
            </w:pPr>
            <w:r>
              <w:rPr>
                <w:rFonts w:hint="eastAsia" w:ascii="宋体" w:hAnsi="Times New Roman" w:eastAsia="宋体" w:cs="宋体"/>
                <w:bCs/>
                <w:color w:val="auto"/>
                <w:sz w:val="21"/>
                <w:szCs w:val="21"/>
                <w:highlight w:val="none"/>
              </w:rPr>
              <w:t>单项单次扣500元</w:t>
            </w:r>
          </w:p>
        </w:tc>
      </w:tr>
    </w:tbl>
    <w:p w14:paraId="1DAE5A17">
      <w:pPr>
        <w:spacing w:line="360" w:lineRule="auto"/>
        <w:ind w:firstLine="420"/>
        <w:rPr>
          <w:rFonts w:hint="eastAsia" w:hAnsi="宋体"/>
          <w:b/>
          <w:bCs/>
          <w:color w:val="auto"/>
          <w:sz w:val="32"/>
          <w:szCs w:val="32"/>
          <w:highlight w:val="none"/>
        </w:rPr>
      </w:pPr>
      <w:r>
        <w:rPr>
          <w:rFonts w:hint="eastAsia" w:hAnsi="宋体"/>
          <w:b/>
          <w:bCs/>
          <w:color w:val="auto"/>
          <w:sz w:val="32"/>
          <w:szCs w:val="32"/>
          <w:highlight w:val="none"/>
        </w:rPr>
        <w:br w:type="page" w:clear="all"/>
      </w:r>
    </w:p>
    <w:p w14:paraId="791CB3DF">
      <w:pPr>
        <w:rPr>
          <w:rFonts w:hint="eastAsia" w:hAnsi="宋体"/>
          <w:b/>
          <w:bCs/>
          <w:color w:val="auto"/>
          <w:sz w:val="24"/>
          <w:szCs w:val="24"/>
          <w:highlight w:val="none"/>
        </w:rPr>
      </w:pPr>
    </w:p>
    <w:p w14:paraId="36F6A6F9">
      <w:pPr>
        <w:spacing w:line="360" w:lineRule="auto"/>
        <w:rPr>
          <w:rFonts w:hint="eastAsia"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附件1</w:t>
      </w:r>
      <w:r>
        <w:rPr>
          <w:rFonts w:hint="eastAsia" w:hAnsi="宋体" w:cs="宋体"/>
          <w:b/>
          <w:bCs/>
          <w:color w:val="auto"/>
          <w:sz w:val="21"/>
          <w:szCs w:val="21"/>
          <w:highlight w:val="none"/>
          <w:lang w:val="en-US" w:eastAsia="zh-CN"/>
        </w:rPr>
        <w:t>：</w:t>
      </w:r>
    </w:p>
    <w:p w14:paraId="594A6C80">
      <w:pPr>
        <w:jc w:val="center"/>
        <w:rPr>
          <w:rFonts w:hint="eastAsia" w:ascii="宋体" w:hAnsi="宋体" w:eastAsia="宋体" w:cs="宋体"/>
          <w:color w:val="auto"/>
          <w:kern w:val="2"/>
          <w:sz w:val="36"/>
          <w:szCs w:val="36"/>
          <w:highlight w:val="none"/>
          <w:lang w:val="en-US" w:eastAsia="zh-CN"/>
        </w:rPr>
      </w:pPr>
      <w:r>
        <w:rPr>
          <w:rFonts w:hint="eastAsia" w:ascii="宋体" w:hAnsi="宋体" w:eastAsia="宋体" w:cs="宋体"/>
          <w:color w:val="auto"/>
          <w:kern w:val="2"/>
          <w:sz w:val="36"/>
          <w:szCs w:val="36"/>
          <w:highlight w:val="none"/>
          <w:lang w:val="en-US" w:eastAsia="zh-CN"/>
        </w:rPr>
        <w:t>2026-2028年陆渡街道雨水管养护服务</w:t>
      </w:r>
    </w:p>
    <w:p w14:paraId="56E84597">
      <w:pPr>
        <w:jc w:val="center"/>
        <w:rPr>
          <w:rFonts w:hint="eastAsia" w:ascii="宋体" w:hAnsi="宋体" w:eastAsia="宋体" w:cs="宋体"/>
          <w:color w:val="auto"/>
          <w:kern w:val="2"/>
          <w:sz w:val="36"/>
          <w:szCs w:val="36"/>
          <w:highlight w:val="none"/>
          <w:lang w:val="en-US" w:eastAsia="zh-CN"/>
        </w:rPr>
      </w:pPr>
      <w:r>
        <w:rPr>
          <w:rFonts w:hint="eastAsia" w:ascii="宋体" w:hAnsi="宋体" w:eastAsia="宋体" w:cs="宋体"/>
          <w:color w:val="auto"/>
          <w:kern w:val="2"/>
          <w:sz w:val="36"/>
          <w:szCs w:val="36"/>
          <w:highlight w:val="none"/>
          <w:lang w:val="en-US" w:eastAsia="zh-CN"/>
        </w:rPr>
        <w:t>零星工程申请单</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4"/>
        <w:gridCol w:w="6608"/>
      </w:tblGrid>
      <w:tr w14:paraId="555AA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914" w:type="dxa"/>
            <w:vAlign w:val="center"/>
          </w:tcPr>
          <w:p w14:paraId="1F29FDF5">
            <w:pPr>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申请单位</w:t>
            </w:r>
          </w:p>
        </w:tc>
        <w:tc>
          <w:tcPr>
            <w:tcW w:w="6608" w:type="dxa"/>
            <w:vAlign w:val="center"/>
          </w:tcPr>
          <w:p w14:paraId="034F2B10">
            <w:pPr>
              <w:jc w:val="center"/>
              <w:rPr>
                <w:rFonts w:hint="default" w:ascii="宋体" w:hAnsi="宋体" w:eastAsia="宋体" w:cs="宋体"/>
                <w:color w:val="auto"/>
                <w:kern w:val="2"/>
                <w:sz w:val="24"/>
                <w:szCs w:val="24"/>
                <w:highlight w:val="none"/>
                <w:vertAlign w:val="baseline"/>
                <w:lang w:val="en-US" w:eastAsia="zh-CN"/>
              </w:rPr>
            </w:pPr>
          </w:p>
        </w:tc>
      </w:tr>
      <w:tr w14:paraId="75727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1914" w:type="dxa"/>
            <w:vAlign w:val="center"/>
          </w:tcPr>
          <w:p w14:paraId="4EDFC2E2">
            <w:pPr>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具体地点</w:t>
            </w:r>
          </w:p>
        </w:tc>
        <w:tc>
          <w:tcPr>
            <w:tcW w:w="6608" w:type="dxa"/>
            <w:vAlign w:val="center"/>
          </w:tcPr>
          <w:p w14:paraId="2B4E63D7">
            <w:pPr>
              <w:jc w:val="center"/>
              <w:rPr>
                <w:rFonts w:hint="eastAsia" w:ascii="宋体" w:hAnsi="宋体" w:eastAsia="宋体" w:cs="宋体"/>
                <w:color w:val="auto"/>
                <w:kern w:val="2"/>
                <w:sz w:val="24"/>
                <w:szCs w:val="24"/>
                <w:highlight w:val="none"/>
                <w:vertAlign w:val="baseline"/>
                <w:lang w:val="en-US" w:eastAsia="zh-CN"/>
              </w:rPr>
            </w:pPr>
          </w:p>
        </w:tc>
      </w:tr>
      <w:tr w14:paraId="28C6A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1914" w:type="dxa"/>
            <w:vAlign w:val="center"/>
          </w:tcPr>
          <w:p w14:paraId="7F80A6FC">
            <w:pPr>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工程具体内容</w:t>
            </w:r>
          </w:p>
        </w:tc>
        <w:tc>
          <w:tcPr>
            <w:tcW w:w="6608" w:type="dxa"/>
            <w:vAlign w:val="center"/>
          </w:tcPr>
          <w:p w14:paraId="5EDF126C">
            <w:pPr>
              <w:jc w:val="center"/>
              <w:rPr>
                <w:rFonts w:hint="default" w:ascii="宋体" w:hAnsi="宋体" w:eastAsia="宋体" w:cs="宋体"/>
                <w:color w:val="auto"/>
                <w:kern w:val="2"/>
                <w:sz w:val="24"/>
                <w:szCs w:val="24"/>
                <w:highlight w:val="none"/>
                <w:vertAlign w:val="baseline"/>
                <w:lang w:val="en-US" w:eastAsia="zh-CN"/>
              </w:rPr>
            </w:pPr>
          </w:p>
        </w:tc>
      </w:tr>
      <w:tr w14:paraId="635A3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914" w:type="dxa"/>
            <w:vAlign w:val="center"/>
          </w:tcPr>
          <w:p w14:paraId="2D457749">
            <w:pPr>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初步估算价</w:t>
            </w:r>
          </w:p>
          <w:p w14:paraId="0C3825D7">
            <w:pPr>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（元）</w:t>
            </w:r>
          </w:p>
        </w:tc>
        <w:tc>
          <w:tcPr>
            <w:tcW w:w="6608" w:type="dxa"/>
            <w:vAlign w:val="bottom"/>
          </w:tcPr>
          <w:p w14:paraId="1C3F040D">
            <w:pPr>
              <w:jc w:val="right"/>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 xml:space="preserve">         </w:t>
            </w:r>
          </w:p>
        </w:tc>
      </w:tr>
      <w:tr w14:paraId="6712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1914" w:type="dxa"/>
            <w:vAlign w:val="center"/>
          </w:tcPr>
          <w:p w14:paraId="46D7D0B8">
            <w:pPr>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监督管理单位意见</w:t>
            </w:r>
          </w:p>
        </w:tc>
        <w:tc>
          <w:tcPr>
            <w:tcW w:w="6608" w:type="dxa"/>
            <w:vAlign w:val="bottom"/>
          </w:tcPr>
          <w:p w14:paraId="24A54CB1">
            <w:pPr>
              <w:ind w:firstLine="1920" w:firstLineChars="800"/>
              <w:jc w:val="both"/>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签字：            年   月   日</w:t>
            </w:r>
          </w:p>
        </w:tc>
      </w:tr>
      <w:tr w14:paraId="4C3DA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1" w:hRule="atLeast"/>
        </w:trPr>
        <w:tc>
          <w:tcPr>
            <w:tcW w:w="1914" w:type="dxa"/>
            <w:vAlign w:val="center"/>
          </w:tcPr>
          <w:p w14:paraId="12C1EECD">
            <w:pPr>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采购单位意见</w:t>
            </w:r>
          </w:p>
        </w:tc>
        <w:tc>
          <w:tcPr>
            <w:tcW w:w="6608" w:type="dxa"/>
            <w:vAlign w:val="bottom"/>
          </w:tcPr>
          <w:p w14:paraId="34E861F7">
            <w:pPr>
              <w:ind w:firstLine="1920" w:firstLineChars="800"/>
              <w:jc w:val="both"/>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 xml:space="preserve"> 签字：            年   月   日</w:t>
            </w:r>
          </w:p>
        </w:tc>
      </w:tr>
    </w:tbl>
    <w:p w14:paraId="4427E804">
      <w:pPr>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br w:type="page"/>
      </w:r>
    </w:p>
    <w:p w14:paraId="642A446C">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附件</w:t>
      </w:r>
      <w:r>
        <w:rPr>
          <w:rFonts w:hint="eastAsia"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w:t>
      </w:r>
    </w:p>
    <w:p w14:paraId="4C1723B9">
      <w:pPr>
        <w:spacing w:before="104" w:line="185" w:lineRule="auto"/>
        <w:jc w:val="center"/>
        <w:rPr>
          <w:rFonts w:hint="eastAsia" w:ascii="微软雅黑" w:hAnsi="微软雅黑" w:eastAsia="微软雅黑" w:cs="微软雅黑"/>
          <w:color w:val="auto"/>
          <w:spacing w:val="19"/>
          <w:sz w:val="36"/>
          <w:szCs w:val="36"/>
          <w:highlight w:val="none"/>
        </w:rPr>
      </w:pPr>
      <w:r>
        <w:rPr>
          <w:rFonts w:ascii="微软雅黑" w:hAnsi="微软雅黑" w:eastAsia="微软雅黑" w:cs="微软雅黑"/>
          <w:color w:val="auto"/>
          <w:spacing w:val="19"/>
          <w:sz w:val="36"/>
          <w:szCs w:val="36"/>
          <w:highlight w:val="none"/>
        </w:rPr>
        <w:t>政府采购履约验收通知单（参考样本）</w:t>
      </w:r>
    </w:p>
    <w:p w14:paraId="6D81BF8A">
      <w:pPr>
        <w:spacing w:before="216" w:line="214" w:lineRule="auto"/>
        <w:ind w:left="85"/>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供应商：</w:t>
      </w:r>
    </w:p>
    <w:p w14:paraId="462AC57D">
      <w:pPr>
        <w:spacing w:line="44" w:lineRule="exact"/>
        <w:rPr>
          <w:rFonts w:hint="eastAsia" w:ascii="宋体" w:hAnsi="宋体" w:eastAsia="宋体" w:cs="宋体"/>
          <w:color w:val="auto"/>
          <w:sz w:val="21"/>
          <w:szCs w:val="21"/>
          <w:highlight w:val="none"/>
        </w:rPr>
      </w:pPr>
    </w:p>
    <w:tbl>
      <w:tblPr>
        <w:tblStyle w:val="42"/>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352"/>
        <w:gridCol w:w="2352"/>
        <w:gridCol w:w="2352"/>
        <w:gridCol w:w="2359"/>
      </w:tblGrid>
      <w:tr w14:paraId="0C2A7E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249" w:type="pct"/>
            <w:noWrap w:val="0"/>
            <w:vAlign w:val="center"/>
          </w:tcPr>
          <w:p w14:paraId="552535B6">
            <w:pPr>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采购人</w:t>
            </w:r>
          </w:p>
        </w:tc>
        <w:tc>
          <w:tcPr>
            <w:tcW w:w="3750" w:type="pct"/>
            <w:gridSpan w:val="3"/>
            <w:noWrap w:val="0"/>
            <w:vAlign w:val="center"/>
          </w:tcPr>
          <w:p w14:paraId="130BE6AA">
            <w:pPr>
              <w:keepNext w:val="0"/>
              <w:keepLines w:val="0"/>
              <w:pageBreakBefore w:val="0"/>
              <w:widowControl w:val="0"/>
              <w:spacing w:line="240" w:lineRule="auto"/>
              <w:jc w:val="center"/>
              <w:rPr>
                <w:rFonts w:hint="eastAsia" w:ascii="宋体" w:hAnsi="宋体" w:eastAsia="宋体" w:cs="宋体"/>
                <w:color w:val="auto"/>
                <w:sz w:val="21"/>
                <w:szCs w:val="21"/>
                <w:highlight w:val="none"/>
                <w:lang w:eastAsia="en-US"/>
              </w:rPr>
            </w:pPr>
          </w:p>
        </w:tc>
      </w:tr>
      <w:tr w14:paraId="1D3592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249" w:type="pct"/>
            <w:noWrap w:val="0"/>
            <w:vAlign w:val="center"/>
          </w:tcPr>
          <w:p w14:paraId="78ACD99B">
            <w:pPr>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项目名称</w:t>
            </w:r>
          </w:p>
        </w:tc>
        <w:tc>
          <w:tcPr>
            <w:tcW w:w="3750" w:type="pct"/>
            <w:gridSpan w:val="3"/>
            <w:noWrap w:val="0"/>
            <w:vAlign w:val="center"/>
          </w:tcPr>
          <w:p w14:paraId="0CDB3A20">
            <w:pPr>
              <w:keepNext w:val="0"/>
              <w:keepLines w:val="0"/>
              <w:pageBreakBefore w:val="0"/>
              <w:widowControl w:val="0"/>
              <w:spacing w:line="240" w:lineRule="auto"/>
              <w:jc w:val="center"/>
              <w:rPr>
                <w:rFonts w:hint="eastAsia" w:ascii="宋体" w:hAnsi="宋体" w:eastAsia="宋体" w:cs="宋体"/>
                <w:color w:val="auto"/>
                <w:sz w:val="21"/>
                <w:szCs w:val="21"/>
                <w:highlight w:val="none"/>
                <w:lang w:eastAsia="en-US"/>
              </w:rPr>
            </w:pPr>
          </w:p>
        </w:tc>
      </w:tr>
      <w:tr w14:paraId="0D565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249" w:type="pct"/>
            <w:noWrap w:val="0"/>
            <w:vAlign w:val="center"/>
          </w:tcPr>
          <w:p w14:paraId="79A13702">
            <w:pPr>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合同名称</w:t>
            </w:r>
          </w:p>
        </w:tc>
        <w:tc>
          <w:tcPr>
            <w:tcW w:w="3750" w:type="pct"/>
            <w:gridSpan w:val="3"/>
            <w:noWrap w:val="0"/>
            <w:vAlign w:val="center"/>
          </w:tcPr>
          <w:p w14:paraId="4390ADDC">
            <w:pPr>
              <w:keepNext w:val="0"/>
              <w:keepLines w:val="0"/>
              <w:pageBreakBefore w:val="0"/>
              <w:widowControl w:val="0"/>
              <w:spacing w:line="240" w:lineRule="auto"/>
              <w:jc w:val="center"/>
              <w:rPr>
                <w:rFonts w:hint="eastAsia" w:ascii="宋体" w:hAnsi="宋体" w:eastAsia="宋体" w:cs="宋体"/>
                <w:color w:val="auto"/>
                <w:sz w:val="21"/>
                <w:szCs w:val="21"/>
                <w:highlight w:val="none"/>
                <w:lang w:eastAsia="en-US"/>
              </w:rPr>
            </w:pPr>
          </w:p>
        </w:tc>
      </w:tr>
      <w:tr w14:paraId="0EE07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249" w:type="pct"/>
            <w:noWrap w:val="0"/>
            <w:vAlign w:val="center"/>
          </w:tcPr>
          <w:p w14:paraId="1149D1D3">
            <w:pPr>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合同编号</w:t>
            </w:r>
          </w:p>
        </w:tc>
        <w:tc>
          <w:tcPr>
            <w:tcW w:w="1249" w:type="pct"/>
            <w:noWrap w:val="0"/>
            <w:vAlign w:val="center"/>
          </w:tcPr>
          <w:p w14:paraId="7618B63B">
            <w:pPr>
              <w:keepNext w:val="0"/>
              <w:keepLines w:val="0"/>
              <w:pageBreakBefore w:val="0"/>
              <w:widowControl w:val="0"/>
              <w:spacing w:line="240" w:lineRule="auto"/>
              <w:jc w:val="center"/>
              <w:rPr>
                <w:rFonts w:hint="eastAsia" w:ascii="宋体" w:hAnsi="宋体" w:eastAsia="宋体" w:cs="宋体"/>
                <w:color w:val="auto"/>
                <w:sz w:val="21"/>
                <w:szCs w:val="21"/>
                <w:highlight w:val="none"/>
                <w:lang w:eastAsia="en-US"/>
              </w:rPr>
            </w:pPr>
          </w:p>
        </w:tc>
        <w:tc>
          <w:tcPr>
            <w:tcW w:w="1249" w:type="pct"/>
            <w:noWrap w:val="0"/>
            <w:vAlign w:val="center"/>
          </w:tcPr>
          <w:p w14:paraId="6D693E00">
            <w:pPr>
              <w:keepNext w:val="0"/>
              <w:keepLines w:val="0"/>
              <w:pageBreakBefore w:val="0"/>
              <w:widowControl w:val="0"/>
              <w:spacing w:line="240" w:lineRule="auto"/>
              <w:jc w:val="center"/>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合同金额</w:t>
            </w:r>
          </w:p>
        </w:tc>
        <w:tc>
          <w:tcPr>
            <w:tcW w:w="1250" w:type="pct"/>
            <w:noWrap w:val="0"/>
            <w:vAlign w:val="center"/>
          </w:tcPr>
          <w:p w14:paraId="70D78F4A">
            <w:pPr>
              <w:keepNext w:val="0"/>
              <w:keepLines w:val="0"/>
              <w:pageBreakBefore w:val="0"/>
              <w:widowControl w:val="0"/>
              <w:spacing w:line="240" w:lineRule="auto"/>
              <w:jc w:val="center"/>
              <w:rPr>
                <w:rFonts w:hint="eastAsia" w:ascii="宋体" w:hAnsi="宋体" w:eastAsia="宋体" w:cs="宋体"/>
                <w:color w:val="auto"/>
                <w:sz w:val="21"/>
                <w:szCs w:val="21"/>
                <w:highlight w:val="none"/>
                <w:lang w:eastAsia="en-US"/>
              </w:rPr>
            </w:pPr>
          </w:p>
        </w:tc>
      </w:tr>
      <w:tr w14:paraId="1B7555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249" w:type="pct"/>
            <w:noWrap w:val="0"/>
            <w:vAlign w:val="center"/>
          </w:tcPr>
          <w:p w14:paraId="7AE6E235">
            <w:pPr>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验收时间</w:t>
            </w:r>
          </w:p>
        </w:tc>
        <w:tc>
          <w:tcPr>
            <w:tcW w:w="1249" w:type="pct"/>
            <w:noWrap w:val="0"/>
            <w:vAlign w:val="center"/>
          </w:tcPr>
          <w:p w14:paraId="20BAE9C0">
            <w:pPr>
              <w:keepNext w:val="0"/>
              <w:keepLines w:val="0"/>
              <w:pageBreakBefore w:val="0"/>
              <w:widowControl w:val="0"/>
              <w:spacing w:line="240" w:lineRule="auto"/>
              <w:jc w:val="center"/>
              <w:rPr>
                <w:rFonts w:hint="eastAsia" w:ascii="宋体" w:hAnsi="宋体" w:eastAsia="宋体" w:cs="宋体"/>
                <w:color w:val="auto"/>
                <w:sz w:val="21"/>
                <w:szCs w:val="21"/>
                <w:highlight w:val="none"/>
                <w:lang w:eastAsia="en-US"/>
              </w:rPr>
            </w:pPr>
          </w:p>
        </w:tc>
        <w:tc>
          <w:tcPr>
            <w:tcW w:w="1249" w:type="pct"/>
            <w:noWrap w:val="0"/>
            <w:vAlign w:val="center"/>
          </w:tcPr>
          <w:p w14:paraId="635465CC">
            <w:pPr>
              <w:keepNext w:val="0"/>
              <w:keepLines w:val="0"/>
              <w:pageBreakBefore w:val="0"/>
              <w:widowControl w:val="0"/>
              <w:spacing w:line="240" w:lineRule="auto"/>
              <w:jc w:val="center"/>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验收地点</w:t>
            </w:r>
          </w:p>
        </w:tc>
        <w:tc>
          <w:tcPr>
            <w:tcW w:w="1250" w:type="pct"/>
            <w:noWrap w:val="0"/>
            <w:vAlign w:val="center"/>
          </w:tcPr>
          <w:p w14:paraId="734B055F">
            <w:pPr>
              <w:keepNext w:val="0"/>
              <w:keepLines w:val="0"/>
              <w:pageBreakBefore w:val="0"/>
              <w:widowControl w:val="0"/>
              <w:spacing w:line="240" w:lineRule="auto"/>
              <w:jc w:val="center"/>
              <w:rPr>
                <w:rFonts w:hint="eastAsia" w:ascii="宋体" w:hAnsi="宋体" w:eastAsia="宋体" w:cs="宋体"/>
                <w:color w:val="auto"/>
                <w:sz w:val="21"/>
                <w:szCs w:val="21"/>
                <w:highlight w:val="none"/>
                <w:lang w:eastAsia="en-US"/>
              </w:rPr>
            </w:pPr>
          </w:p>
        </w:tc>
      </w:tr>
      <w:tr w14:paraId="4DECD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249" w:type="pct"/>
            <w:noWrap w:val="0"/>
            <w:vAlign w:val="center"/>
          </w:tcPr>
          <w:p w14:paraId="15D08C5F">
            <w:pPr>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联系人</w:t>
            </w:r>
          </w:p>
        </w:tc>
        <w:tc>
          <w:tcPr>
            <w:tcW w:w="1249" w:type="pct"/>
            <w:noWrap w:val="0"/>
            <w:vAlign w:val="center"/>
          </w:tcPr>
          <w:p w14:paraId="11C22786">
            <w:pPr>
              <w:keepNext w:val="0"/>
              <w:keepLines w:val="0"/>
              <w:pageBreakBefore w:val="0"/>
              <w:widowControl w:val="0"/>
              <w:spacing w:line="240" w:lineRule="auto"/>
              <w:jc w:val="center"/>
              <w:rPr>
                <w:rFonts w:hint="eastAsia" w:ascii="宋体" w:hAnsi="宋体" w:eastAsia="宋体" w:cs="宋体"/>
                <w:color w:val="auto"/>
                <w:sz w:val="21"/>
                <w:szCs w:val="21"/>
                <w:highlight w:val="none"/>
                <w:lang w:eastAsia="en-US"/>
              </w:rPr>
            </w:pPr>
          </w:p>
        </w:tc>
        <w:tc>
          <w:tcPr>
            <w:tcW w:w="1249" w:type="pct"/>
            <w:noWrap w:val="0"/>
            <w:vAlign w:val="center"/>
          </w:tcPr>
          <w:p w14:paraId="3E980816">
            <w:pPr>
              <w:keepNext w:val="0"/>
              <w:keepLines w:val="0"/>
              <w:pageBreakBefore w:val="0"/>
              <w:widowControl w:val="0"/>
              <w:spacing w:line="240" w:lineRule="auto"/>
              <w:jc w:val="center"/>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联系电话</w:t>
            </w:r>
          </w:p>
        </w:tc>
        <w:tc>
          <w:tcPr>
            <w:tcW w:w="1250" w:type="pct"/>
            <w:noWrap w:val="0"/>
            <w:vAlign w:val="center"/>
          </w:tcPr>
          <w:p w14:paraId="191D323E">
            <w:pPr>
              <w:keepNext w:val="0"/>
              <w:keepLines w:val="0"/>
              <w:pageBreakBefore w:val="0"/>
              <w:widowControl w:val="0"/>
              <w:spacing w:line="240" w:lineRule="auto"/>
              <w:jc w:val="center"/>
              <w:rPr>
                <w:rFonts w:hint="eastAsia" w:ascii="宋体" w:hAnsi="宋体" w:eastAsia="宋体" w:cs="宋体"/>
                <w:color w:val="auto"/>
                <w:sz w:val="21"/>
                <w:szCs w:val="21"/>
                <w:highlight w:val="none"/>
                <w:lang w:eastAsia="en-US"/>
              </w:rPr>
            </w:pPr>
          </w:p>
        </w:tc>
      </w:tr>
      <w:tr w14:paraId="12FB7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000" w:type="pct"/>
            <w:gridSpan w:val="4"/>
            <w:noWrap w:val="0"/>
            <w:vAlign w:val="center"/>
          </w:tcPr>
          <w:p w14:paraId="3E734027">
            <w:pPr>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履约验收方案及工作要求</w:t>
            </w:r>
          </w:p>
        </w:tc>
      </w:tr>
      <w:tr w14:paraId="18AB5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4" w:hRule="atLeast"/>
        </w:trPr>
        <w:tc>
          <w:tcPr>
            <w:tcW w:w="5000" w:type="pct"/>
            <w:gridSpan w:val="4"/>
            <w:noWrap w:val="0"/>
            <w:vAlign w:val="top"/>
          </w:tcPr>
          <w:p w14:paraId="7FA6B959">
            <w:pPr>
              <w:spacing w:line="241" w:lineRule="auto"/>
              <w:rPr>
                <w:rFonts w:hint="eastAsia" w:ascii="宋体" w:hAnsi="宋体" w:eastAsia="宋体" w:cs="宋体"/>
                <w:color w:val="auto"/>
                <w:sz w:val="21"/>
                <w:szCs w:val="21"/>
                <w:highlight w:val="none"/>
              </w:rPr>
            </w:pPr>
          </w:p>
          <w:p w14:paraId="73E65F6D">
            <w:pPr>
              <w:spacing w:line="241" w:lineRule="auto"/>
              <w:rPr>
                <w:rFonts w:hint="eastAsia" w:ascii="宋体" w:hAnsi="宋体" w:eastAsia="宋体" w:cs="宋体"/>
                <w:color w:val="auto"/>
                <w:sz w:val="21"/>
                <w:szCs w:val="21"/>
                <w:highlight w:val="none"/>
              </w:rPr>
            </w:pPr>
          </w:p>
          <w:p w14:paraId="4CAAD254">
            <w:pPr>
              <w:spacing w:line="241" w:lineRule="auto"/>
              <w:rPr>
                <w:rFonts w:hint="eastAsia" w:ascii="宋体" w:hAnsi="宋体" w:eastAsia="宋体" w:cs="宋体"/>
                <w:color w:val="auto"/>
                <w:sz w:val="21"/>
                <w:szCs w:val="21"/>
                <w:highlight w:val="none"/>
              </w:rPr>
            </w:pPr>
          </w:p>
          <w:p w14:paraId="635775A6">
            <w:pPr>
              <w:spacing w:line="241" w:lineRule="auto"/>
              <w:rPr>
                <w:rFonts w:hint="eastAsia" w:ascii="宋体" w:hAnsi="宋体" w:eastAsia="宋体" w:cs="宋体"/>
                <w:color w:val="auto"/>
                <w:sz w:val="21"/>
                <w:szCs w:val="21"/>
                <w:highlight w:val="none"/>
              </w:rPr>
            </w:pPr>
          </w:p>
          <w:p w14:paraId="430A7DB4">
            <w:pPr>
              <w:spacing w:line="241" w:lineRule="auto"/>
              <w:rPr>
                <w:rFonts w:hint="eastAsia" w:ascii="宋体" w:hAnsi="宋体" w:eastAsia="宋体" w:cs="宋体"/>
                <w:color w:val="auto"/>
                <w:sz w:val="21"/>
                <w:szCs w:val="21"/>
                <w:highlight w:val="none"/>
              </w:rPr>
            </w:pPr>
          </w:p>
          <w:p w14:paraId="31365BCB">
            <w:pPr>
              <w:spacing w:line="241" w:lineRule="auto"/>
              <w:rPr>
                <w:rFonts w:hint="eastAsia" w:ascii="宋体" w:hAnsi="宋体" w:eastAsia="宋体" w:cs="宋体"/>
                <w:color w:val="auto"/>
                <w:sz w:val="21"/>
                <w:szCs w:val="21"/>
                <w:highlight w:val="none"/>
              </w:rPr>
            </w:pPr>
          </w:p>
          <w:p w14:paraId="75A57A2F">
            <w:pPr>
              <w:spacing w:line="241" w:lineRule="auto"/>
              <w:rPr>
                <w:rFonts w:hint="eastAsia" w:ascii="宋体" w:hAnsi="宋体" w:eastAsia="宋体" w:cs="宋体"/>
                <w:color w:val="auto"/>
                <w:sz w:val="21"/>
                <w:szCs w:val="21"/>
                <w:highlight w:val="none"/>
              </w:rPr>
            </w:pPr>
          </w:p>
          <w:p w14:paraId="3F7C4994">
            <w:pPr>
              <w:spacing w:line="241" w:lineRule="auto"/>
              <w:rPr>
                <w:rFonts w:hint="eastAsia" w:ascii="宋体" w:hAnsi="宋体" w:eastAsia="宋体" w:cs="宋体"/>
                <w:color w:val="auto"/>
                <w:sz w:val="21"/>
                <w:szCs w:val="21"/>
                <w:highlight w:val="none"/>
              </w:rPr>
            </w:pPr>
          </w:p>
          <w:p w14:paraId="66127A49">
            <w:pPr>
              <w:spacing w:line="241" w:lineRule="auto"/>
              <w:rPr>
                <w:rFonts w:hint="eastAsia" w:ascii="宋体" w:hAnsi="宋体" w:eastAsia="宋体" w:cs="宋体"/>
                <w:color w:val="auto"/>
                <w:sz w:val="21"/>
                <w:szCs w:val="21"/>
                <w:highlight w:val="none"/>
              </w:rPr>
            </w:pPr>
          </w:p>
          <w:p w14:paraId="39BF9159">
            <w:pPr>
              <w:spacing w:line="241" w:lineRule="auto"/>
              <w:rPr>
                <w:rFonts w:hint="eastAsia" w:ascii="宋体" w:hAnsi="宋体" w:eastAsia="宋体" w:cs="宋体"/>
                <w:color w:val="auto"/>
                <w:sz w:val="21"/>
                <w:szCs w:val="21"/>
                <w:highlight w:val="none"/>
              </w:rPr>
            </w:pPr>
          </w:p>
          <w:p w14:paraId="41653957">
            <w:pPr>
              <w:spacing w:line="241" w:lineRule="auto"/>
              <w:rPr>
                <w:rFonts w:hint="eastAsia" w:ascii="宋体" w:hAnsi="宋体" w:eastAsia="宋体" w:cs="宋体"/>
                <w:color w:val="auto"/>
                <w:sz w:val="21"/>
                <w:szCs w:val="21"/>
                <w:highlight w:val="none"/>
              </w:rPr>
            </w:pPr>
          </w:p>
          <w:p w14:paraId="5FB007BE">
            <w:pPr>
              <w:spacing w:line="242" w:lineRule="auto"/>
              <w:rPr>
                <w:rFonts w:hint="eastAsia" w:ascii="宋体" w:hAnsi="宋体" w:eastAsia="宋体" w:cs="宋体"/>
                <w:color w:val="auto"/>
                <w:sz w:val="21"/>
                <w:szCs w:val="21"/>
                <w:highlight w:val="none"/>
              </w:rPr>
            </w:pPr>
          </w:p>
          <w:p w14:paraId="75A2C9A2">
            <w:pPr>
              <w:spacing w:line="242" w:lineRule="auto"/>
              <w:rPr>
                <w:rFonts w:hint="eastAsia" w:ascii="宋体" w:hAnsi="宋体" w:eastAsia="宋体" w:cs="宋体"/>
                <w:color w:val="auto"/>
                <w:sz w:val="21"/>
                <w:szCs w:val="21"/>
                <w:highlight w:val="none"/>
              </w:rPr>
            </w:pPr>
          </w:p>
          <w:p w14:paraId="3A5B3C87">
            <w:pPr>
              <w:spacing w:before="75" w:line="507" w:lineRule="auto"/>
              <w:ind w:right="2893"/>
              <w:jc w:val="righ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单位公章</w:t>
            </w:r>
          </w:p>
          <w:p w14:paraId="67561E55">
            <w:pPr>
              <w:spacing w:before="75" w:line="507" w:lineRule="auto"/>
              <w:ind w:right="2893" w:firstLine="4356"/>
              <w:jc w:val="right"/>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年</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6"/>
                <w:sz w:val="21"/>
                <w:szCs w:val="21"/>
                <w:highlight w:val="none"/>
              </w:rPr>
              <w:t>月</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6"/>
                <w:sz w:val="21"/>
                <w:szCs w:val="21"/>
                <w:highlight w:val="none"/>
              </w:rPr>
              <w:t>日</w:t>
            </w:r>
          </w:p>
        </w:tc>
      </w:tr>
    </w:tbl>
    <w:p w14:paraId="0DA315D7">
      <w:pPr>
        <w:adjustRightInd w:val="0"/>
        <w:snapToGrid w:val="0"/>
        <w:spacing w:line="360" w:lineRule="auto"/>
        <w:rPr>
          <w:rFonts w:hint="eastAsia" w:ascii="宋体" w:hAnsi="宋体" w:eastAsia="宋体" w:cs="宋体"/>
          <w:b/>
          <w:bCs/>
          <w:color w:val="auto"/>
          <w:sz w:val="21"/>
          <w:szCs w:val="21"/>
          <w:highlight w:val="none"/>
          <w:lang w:val="en-US" w:eastAsia="zh-CN"/>
        </w:rPr>
      </w:pPr>
      <w:r>
        <w:rPr>
          <w:rFonts w:hint="default" w:ascii="宋体" w:hAnsi="宋体" w:eastAsia="宋体" w:cs="宋体"/>
          <w:color w:val="auto"/>
          <w:sz w:val="21"/>
          <w:szCs w:val="21"/>
          <w:highlight w:val="none"/>
          <w:lang w:val="en-US" w:eastAsia="zh-CN"/>
        </w:rPr>
        <w:br w:type="page"/>
      </w:r>
      <w:r>
        <w:rPr>
          <w:rFonts w:hint="eastAsia" w:ascii="宋体" w:hAnsi="宋体" w:eastAsia="宋体" w:cs="宋体"/>
          <w:b/>
          <w:bCs/>
          <w:color w:val="auto"/>
          <w:sz w:val="21"/>
          <w:szCs w:val="21"/>
          <w:highlight w:val="none"/>
          <w:lang w:val="en-US" w:eastAsia="zh-CN"/>
        </w:rPr>
        <w:t>附件</w:t>
      </w:r>
      <w:r>
        <w:rPr>
          <w:rFonts w:hint="eastAsia"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w:t>
      </w:r>
    </w:p>
    <w:p w14:paraId="49FA4C87">
      <w:pPr>
        <w:spacing w:line="560" w:lineRule="exact"/>
        <w:jc w:val="center"/>
        <w:rPr>
          <w:rFonts w:hint="eastAsia" w:ascii="宋体" w:hAnsi="宋体" w:eastAsia="宋体" w:cs="Arial"/>
          <w:b/>
          <w:color w:val="auto"/>
          <w:spacing w:val="9"/>
          <w:sz w:val="28"/>
          <w:szCs w:val="28"/>
          <w:highlight w:val="none"/>
        </w:rPr>
      </w:pPr>
      <w:r>
        <w:rPr>
          <w:rFonts w:hint="eastAsia" w:ascii="宋体" w:hAnsi="宋体" w:eastAsia="宋体" w:cs="Arial"/>
          <w:b/>
          <w:color w:val="auto"/>
          <w:spacing w:val="9"/>
          <w:sz w:val="28"/>
          <w:szCs w:val="28"/>
          <w:highlight w:val="none"/>
        </w:rPr>
        <w:t>政府采购履约验收书</w:t>
      </w:r>
      <w:r>
        <w:rPr>
          <w:rFonts w:hint="eastAsia" w:ascii="宋体" w:hAnsi="宋体" w:eastAsia="宋体" w:cs="Arial"/>
          <w:b/>
          <w:color w:val="auto"/>
          <w:spacing w:val="9"/>
          <w:sz w:val="28"/>
          <w:szCs w:val="28"/>
          <w:highlight w:val="none"/>
          <w:lang w:eastAsia="zh-CN"/>
        </w:rPr>
        <w:t>（</w:t>
      </w:r>
      <w:r>
        <w:rPr>
          <w:rFonts w:hint="eastAsia" w:ascii="宋体" w:hAnsi="宋体" w:eastAsia="宋体" w:cs="Arial"/>
          <w:b/>
          <w:color w:val="auto"/>
          <w:spacing w:val="9"/>
          <w:sz w:val="28"/>
          <w:szCs w:val="28"/>
          <w:highlight w:val="none"/>
        </w:rPr>
        <w:t>服务类</w:t>
      </w:r>
      <w:r>
        <w:rPr>
          <w:rFonts w:hint="eastAsia" w:ascii="宋体" w:hAnsi="宋体" w:eastAsia="宋体" w:cs="Arial"/>
          <w:b/>
          <w:color w:val="auto"/>
          <w:spacing w:val="9"/>
          <w:sz w:val="28"/>
          <w:szCs w:val="28"/>
          <w:highlight w:val="none"/>
          <w:lang w:eastAsia="zh-CN"/>
        </w:rPr>
        <w:t>）</w:t>
      </w:r>
    </w:p>
    <w:tbl>
      <w:tblPr>
        <w:tblStyle w:val="42"/>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299"/>
        <w:gridCol w:w="1109"/>
        <w:gridCol w:w="1284"/>
        <w:gridCol w:w="1255"/>
        <w:gridCol w:w="1141"/>
        <w:gridCol w:w="1141"/>
        <w:gridCol w:w="2394"/>
      </w:tblGrid>
      <w:tr w14:paraId="66B22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32" w:hRule="atLeast"/>
          <w:jc w:val="center"/>
        </w:trPr>
        <w:tc>
          <w:tcPr>
            <w:tcW w:w="675" w:type="pct"/>
            <w:noWrap w:val="0"/>
            <w:vAlign w:val="center"/>
          </w:tcPr>
          <w:p w14:paraId="0CD2CCD4">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采购人</w:t>
            </w:r>
          </w:p>
        </w:tc>
        <w:tc>
          <w:tcPr>
            <w:tcW w:w="576" w:type="pct"/>
            <w:noWrap w:val="0"/>
            <w:vAlign w:val="center"/>
          </w:tcPr>
          <w:p w14:paraId="6F4BBCA5">
            <w:pPr>
              <w:spacing w:line="400" w:lineRule="exact"/>
              <w:jc w:val="center"/>
              <w:rPr>
                <w:rFonts w:hint="eastAsia" w:ascii="宋体" w:hAnsi="宋体" w:eastAsia="宋体" w:cs="宋体"/>
                <w:color w:val="auto"/>
                <w:sz w:val="21"/>
                <w:szCs w:val="21"/>
                <w:highlight w:val="none"/>
                <w:lang w:bidi="ar"/>
              </w:rPr>
            </w:pPr>
          </w:p>
        </w:tc>
        <w:tc>
          <w:tcPr>
            <w:tcW w:w="667" w:type="pct"/>
            <w:noWrap w:val="0"/>
            <w:vAlign w:val="center"/>
          </w:tcPr>
          <w:p w14:paraId="399B0052">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项目名称</w:t>
            </w:r>
          </w:p>
        </w:tc>
        <w:tc>
          <w:tcPr>
            <w:tcW w:w="651" w:type="pct"/>
            <w:noWrap w:val="0"/>
            <w:vAlign w:val="center"/>
          </w:tcPr>
          <w:p w14:paraId="4E05B98D">
            <w:pPr>
              <w:spacing w:line="400" w:lineRule="exact"/>
              <w:jc w:val="center"/>
              <w:rPr>
                <w:rFonts w:hint="eastAsia" w:ascii="宋体" w:hAnsi="宋体" w:eastAsia="宋体" w:cs="宋体"/>
                <w:color w:val="auto"/>
                <w:sz w:val="21"/>
                <w:szCs w:val="21"/>
                <w:highlight w:val="none"/>
                <w:lang w:bidi="ar"/>
              </w:rPr>
            </w:pPr>
          </w:p>
        </w:tc>
        <w:tc>
          <w:tcPr>
            <w:tcW w:w="1186" w:type="pct"/>
            <w:gridSpan w:val="2"/>
            <w:noWrap w:val="0"/>
            <w:vAlign w:val="center"/>
          </w:tcPr>
          <w:p w14:paraId="46D7F78E">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合同名称</w:t>
            </w:r>
          </w:p>
        </w:tc>
        <w:tc>
          <w:tcPr>
            <w:tcW w:w="1242" w:type="pct"/>
            <w:noWrap w:val="0"/>
            <w:vAlign w:val="center"/>
          </w:tcPr>
          <w:p w14:paraId="1D95376D">
            <w:pPr>
              <w:spacing w:line="400" w:lineRule="exact"/>
              <w:jc w:val="center"/>
              <w:rPr>
                <w:rFonts w:hint="eastAsia" w:ascii="宋体" w:hAnsi="宋体" w:eastAsia="宋体" w:cs="宋体"/>
                <w:color w:val="auto"/>
                <w:sz w:val="21"/>
                <w:szCs w:val="21"/>
                <w:highlight w:val="none"/>
                <w:lang w:bidi="ar"/>
              </w:rPr>
            </w:pPr>
          </w:p>
        </w:tc>
      </w:tr>
      <w:tr w14:paraId="414D4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75" w:type="pct"/>
            <w:noWrap w:val="0"/>
            <w:vAlign w:val="center"/>
          </w:tcPr>
          <w:p w14:paraId="414578F3">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供应商</w:t>
            </w:r>
          </w:p>
        </w:tc>
        <w:tc>
          <w:tcPr>
            <w:tcW w:w="576" w:type="pct"/>
            <w:noWrap w:val="0"/>
            <w:vAlign w:val="center"/>
          </w:tcPr>
          <w:p w14:paraId="22A16F2A">
            <w:pPr>
              <w:spacing w:line="400" w:lineRule="exact"/>
              <w:jc w:val="center"/>
              <w:rPr>
                <w:rFonts w:hint="eastAsia" w:ascii="宋体" w:hAnsi="宋体" w:eastAsia="宋体" w:cs="宋体"/>
                <w:color w:val="auto"/>
                <w:sz w:val="21"/>
                <w:szCs w:val="21"/>
                <w:highlight w:val="none"/>
                <w:lang w:bidi="ar"/>
              </w:rPr>
            </w:pPr>
          </w:p>
        </w:tc>
        <w:tc>
          <w:tcPr>
            <w:tcW w:w="667" w:type="pct"/>
            <w:noWrap w:val="0"/>
            <w:vAlign w:val="center"/>
          </w:tcPr>
          <w:p w14:paraId="14659B3A">
            <w:pPr>
              <w:keepNext w:val="0"/>
              <w:keepLines w:val="0"/>
              <w:pageBreakBefore w:val="0"/>
              <w:widowControl w:val="0"/>
              <w:spacing w:line="240"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项目及合</w:t>
            </w:r>
          </w:p>
          <w:p w14:paraId="6363AF4C">
            <w:pPr>
              <w:keepNext w:val="0"/>
              <w:keepLines w:val="0"/>
              <w:pageBreakBefore w:val="0"/>
              <w:widowControl w:val="0"/>
              <w:spacing w:line="240"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同编号</w:t>
            </w:r>
          </w:p>
        </w:tc>
        <w:tc>
          <w:tcPr>
            <w:tcW w:w="651" w:type="pct"/>
            <w:noWrap w:val="0"/>
            <w:vAlign w:val="center"/>
          </w:tcPr>
          <w:p w14:paraId="151D6BBD">
            <w:pPr>
              <w:spacing w:line="400" w:lineRule="exact"/>
              <w:jc w:val="center"/>
              <w:rPr>
                <w:rFonts w:hint="eastAsia" w:ascii="宋体" w:hAnsi="宋体" w:eastAsia="宋体" w:cs="宋体"/>
                <w:color w:val="auto"/>
                <w:sz w:val="21"/>
                <w:szCs w:val="21"/>
                <w:highlight w:val="none"/>
                <w:lang w:bidi="ar"/>
              </w:rPr>
            </w:pPr>
          </w:p>
        </w:tc>
        <w:tc>
          <w:tcPr>
            <w:tcW w:w="1186" w:type="pct"/>
            <w:gridSpan w:val="2"/>
            <w:noWrap w:val="0"/>
            <w:vAlign w:val="center"/>
          </w:tcPr>
          <w:p w14:paraId="51381209">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合同金额</w:t>
            </w:r>
          </w:p>
        </w:tc>
        <w:tc>
          <w:tcPr>
            <w:tcW w:w="1242" w:type="pct"/>
            <w:noWrap w:val="0"/>
            <w:vAlign w:val="center"/>
          </w:tcPr>
          <w:p w14:paraId="1DC837BA">
            <w:pPr>
              <w:spacing w:line="400" w:lineRule="exact"/>
              <w:jc w:val="center"/>
              <w:rPr>
                <w:rFonts w:hint="eastAsia" w:ascii="宋体" w:hAnsi="宋体" w:eastAsia="宋体" w:cs="宋体"/>
                <w:color w:val="auto"/>
                <w:sz w:val="21"/>
                <w:szCs w:val="21"/>
                <w:highlight w:val="none"/>
                <w:lang w:bidi="ar"/>
              </w:rPr>
            </w:pPr>
          </w:p>
        </w:tc>
      </w:tr>
      <w:tr w14:paraId="26C48D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675" w:type="pct"/>
            <w:noWrap w:val="0"/>
            <w:vAlign w:val="center"/>
          </w:tcPr>
          <w:p w14:paraId="3BDF0540">
            <w:pPr>
              <w:keepNext w:val="0"/>
              <w:keepLines w:val="0"/>
              <w:pageBreakBefore w:val="0"/>
              <w:widowControl w:val="0"/>
              <w:spacing w:line="240"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分期（段）验收</w:t>
            </w:r>
          </w:p>
        </w:tc>
        <w:tc>
          <w:tcPr>
            <w:tcW w:w="576" w:type="pct"/>
            <w:noWrap w:val="0"/>
            <w:vAlign w:val="center"/>
          </w:tcPr>
          <w:p w14:paraId="563DD1BD">
            <w:pPr>
              <w:keepNext w:val="0"/>
              <w:keepLines w:val="0"/>
              <w:pageBreakBefore w:val="0"/>
              <w:widowControl w:val="0"/>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是□否□</w:t>
            </w:r>
          </w:p>
        </w:tc>
        <w:tc>
          <w:tcPr>
            <w:tcW w:w="667" w:type="pct"/>
            <w:noWrap w:val="0"/>
            <w:vAlign w:val="center"/>
          </w:tcPr>
          <w:p w14:paraId="1A4886D1">
            <w:pPr>
              <w:keepNext w:val="0"/>
              <w:keepLines w:val="0"/>
              <w:pageBreakBefore w:val="0"/>
              <w:widowControl w:val="0"/>
              <w:spacing w:line="240"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分期（段）情况</w:t>
            </w:r>
          </w:p>
        </w:tc>
        <w:tc>
          <w:tcPr>
            <w:tcW w:w="3080" w:type="pct"/>
            <w:gridSpan w:val="4"/>
            <w:noWrap w:val="0"/>
            <w:vAlign w:val="center"/>
          </w:tcPr>
          <w:p w14:paraId="75DFE0E1">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共分   期（段），此为第   期（段）验收</w:t>
            </w:r>
          </w:p>
        </w:tc>
      </w:tr>
      <w:tr w14:paraId="7C005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675" w:type="pct"/>
            <w:noWrap w:val="0"/>
            <w:vAlign w:val="center"/>
          </w:tcPr>
          <w:p w14:paraId="746B74CF">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验收时间</w:t>
            </w:r>
          </w:p>
        </w:tc>
        <w:tc>
          <w:tcPr>
            <w:tcW w:w="576" w:type="pct"/>
            <w:noWrap w:val="0"/>
            <w:vAlign w:val="center"/>
          </w:tcPr>
          <w:p w14:paraId="5B53F65E">
            <w:pPr>
              <w:spacing w:line="400" w:lineRule="exact"/>
              <w:jc w:val="center"/>
              <w:rPr>
                <w:rFonts w:hint="eastAsia" w:ascii="宋体" w:hAnsi="宋体" w:eastAsia="宋体" w:cs="宋体"/>
                <w:color w:val="auto"/>
                <w:sz w:val="21"/>
                <w:szCs w:val="21"/>
                <w:highlight w:val="none"/>
                <w:lang w:bidi="ar"/>
              </w:rPr>
            </w:pPr>
          </w:p>
        </w:tc>
        <w:tc>
          <w:tcPr>
            <w:tcW w:w="667" w:type="pct"/>
            <w:noWrap w:val="0"/>
            <w:vAlign w:val="center"/>
          </w:tcPr>
          <w:p w14:paraId="32789CDA">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验收地点</w:t>
            </w:r>
          </w:p>
        </w:tc>
        <w:tc>
          <w:tcPr>
            <w:tcW w:w="651" w:type="pct"/>
            <w:noWrap w:val="0"/>
            <w:vAlign w:val="center"/>
          </w:tcPr>
          <w:p w14:paraId="1CA5F2B1">
            <w:pPr>
              <w:spacing w:line="400" w:lineRule="exact"/>
              <w:jc w:val="center"/>
              <w:rPr>
                <w:rFonts w:hint="eastAsia" w:ascii="宋体" w:hAnsi="宋体" w:eastAsia="宋体" w:cs="宋体"/>
                <w:color w:val="auto"/>
                <w:sz w:val="21"/>
                <w:szCs w:val="21"/>
                <w:highlight w:val="none"/>
                <w:lang w:bidi="ar"/>
              </w:rPr>
            </w:pPr>
          </w:p>
        </w:tc>
        <w:tc>
          <w:tcPr>
            <w:tcW w:w="1186" w:type="pct"/>
            <w:gridSpan w:val="2"/>
            <w:noWrap w:val="0"/>
            <w:vAlign w:val="center"/>
          </w:tcPr>
          <w:p w14:paraId="617FC1A5">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验收组织形式</w:t>
            </w:r>
          </w:p>
        </w:tc>
        <w:tc>
          <w:tcPr>
            <w:tcW w:w="1242" w:type="pct"/>
            <w:noWrap w:val="0"/>
            <w:vAlign w:val="center"/>
          </w:tcPr>
          <w:p w14:paraId="404AD924">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□自行简易验收</w:t>
            </w:r>
          </w:p>
          <w:p w14:paraId="50FA0698">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□验收小组验收</w:t>
            </w:r>
          </w:p>
          <w:p w14:paraId="6F949F3B">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□采购代理机构验收</w:t>
            </w:r>
          </w:p>
        </w:tc>
      </w:tr>
      <w:tr w14:paraId="6F196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675" w:type="pct"/>
            <w:vMerge w:val="restart"/>
            <w:noWrap w:val="0"/>
            <w:vAlign w:val="center"/>
          </w:tcPr>
          <w:p w14:paraId="78D0C63E">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验收内容</w:t>
            </w:r>
          </w:p>
        </w:tc>
        <w:tc>
          <w:tcPr>
            <w:tcW w:w="576" w:type="pct"/>
            <w:noWrap w:val="0"/>
            <w:vAlign w:val="center"/>
          </w:tcPr>
          <w:p w14:paraId="530B62E1">
            <w:pPr>
              <w:keepNext w:val="0"/>
              <w:keepLines w:val="0"/>
              <w:pageBreakBefore w:val="0"/>
              <w:widowControl w:val="0"/>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服务质量</w:t>
            </w:r>
          </w:p>
        </w:tc>
        <w:tc>
          <w:tcPr>
            <w:tcW w:w="667" w:type="pct"/>
            <w:noWrap w:val="0"/>
            <w:vAlign w:val="center"/>
          </w:tcPr>
          <w:p w14:paraId="5FD63438">
            <w:pPr>
              <w:keepNext w:val="0"/>
              <w:keepLines w:val="0"/>
              <w:pageBreakBefore w:val="0"/>
              <w:widowControl w:val="0"/>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服务进度</w:t>
            </w:r>
          </w:p>
        </w:tc>
        <w:tc>
          <w:tcPr>
            <w:tcW w:w="651" w:type="pct"/>
            <w:noWrap w:val="0"/>
            <w:vAlign w:val="center"/>
          </w:tcPr>
          <w:p w14:paraId="40F19D2B">
            <w:pPr>
              <w:keepNext w:val="0"/>
              <w:keepLines w:val="0"/>
              <w:pageBreakBefore w:val="0"/>
              <w:widowControl w:val="0"/>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人员、设备 配备情况</w:t>
            </w:r>
          </w:p>
        </w:tc>
        <w:tc>
          <w:tcPr>
            <w:tcW w:w="593" w:type="pct"/>
            <w:noWrap w:val="0"/>
            <w:vAlign w:val="center"/>
          </w:tcPr>
          <w:p w14:paraId="41F44C92">
            <w:pPr>
              <w:keepNext w:val="0"/>
              <w:keepLines w:val="0"/>
              <w:pageBreakBefore w:val="0"/>
              <w:widowControl w:val="0"/>
              <w:spacing w:line="240"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行业、安全标准</w:t>
            </w:r>
          </w:p>
        </w:tc>
        <w:tc>
          <w:tcPr>
            <w:tcW w:w="593" w:type="pct"/>
            <w:noWrap w:val="0"/>
            <w:vAlign w:val="center"/>
          </w:tcPr>
          <w:p w14:paraId="6BE06AF5">
            <w:pPr>
              <w:keepNext w:val="0"/>
              <w:keepLines w:val="0"/>
              <w:pageBreakBefore w:val="0"/>
              <w:widowControl w:val="0"/>
              <w:spacing w:line="240"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项目需求、服务承诺</w:t>
            </w:r>
          </w:p>
        </w:tc>
        <w:tc>
          <w:tcPr>
            <w:tcW w:w="1242" w:type="pct"/>
            <w:noWrap w:val="0"/>
            <w:vAlign w:val="center"/>
          </w:tcPr>
          <w:p w14:paraId="0E748788">
            <w:pPr>
              <w:keepNext w:val="0"/>
              <w:keepLines w:val="0"/>
              <w:pageBreakBefore w:val="0"/>
              <w:widowControl w:val="0"/>
              <w:spacing w:line="240"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合同履约时间、 地点、方式</w:t>
            </w:r>
          </w:p>
        </w:tc>
      </w:tr>
      <w:tr w14:paraId="3D055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675" w:type="pct"/>
            <w:vMerge w:val="continue"/>
            <w:noWrap w:val="0"/>
            <w:vAlign w:val="center"/>
          </w:tcPr>
          <w:p w14:paraId="753516B8">
            <w:pPr>
              <w:spacing w:line="400" w:lineRule="exact"/>
              <w:jc w:val="center"/>
              <w:rPr>
                <w:rFonts w:hint="eastAsia" w:ascii="宋体" w:hAnsi="宋体" w:eastAsia="宋体" w:cs="宋体"/>
                <w:color w:val="auto"/>
                <w:sz w:val="21"/>
                <w:szCs w:val="21"/>
                <w:highlight w:val="none"/>
                <w:lang w:bidi="ar"/>
              </w:rPr>
            </w:pPr>
          </w:p>
        </w:tc>
        <w:tc>
          <w:tcPr>
            <w:tcW w:w="576" w:type="pct"/>
            <w:noWrap w:val="0"/>
            <w:vAlign w:val="center"/>
          </w:tcPr>
          <w:p w14:paraId="25541F9E">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合格□ </w:t>
            </w:r>
          </w:p>
          <w:p w14:paraId="623D2384">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不合格□</w:t>
            </w:r>
          </w:p>
        </w:tc>
        <w:tc>
          <w:tcPr>
            <w:tcW w:w="667" w:type="pct"/>
            <w:noWrap w:val="0"/>
            <w:vAlign w:val="center"/>
          </w:tcPr>
          <w:p w14:paraId="063D0749">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按 时□ </w:t>
            </w:r>
          </w:p>
          <w:p w14:paraId="1169AA36">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不按时□</w:t>
            </w:r>
          </w:p>
        </w:tc>
        <w:tc>
          <w:tcPr>
            <w:tcW w:w="651" w:type="pct"/>
            <w:noWrap w:val="0"/>
            <w:vAlign w:val="center"/>
          </w:tcPr>
          <w:p w14:paraId="5C6DAE09">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p>
          <w:p w14:paraId="5B046F1E">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不合格□</w:t>
            </w:r>
          </w:p>
        </w:tc>
        <w:tc>
          <w:tcPr>
            <w:tcW w:w="593" w:type="pct"/>
            <w:noWrap w:val="0"/>
            <w:vAlign w:val="center"/>
          </w:tcPr>
          <w:p w14:paraId="178B0806">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p>
          <w:p w14:paraId="3ABA79DC">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不合格□</w:t>
            </w:r>
          </w:p>
        </w:tc>
        <w:tc>
          <w:tcPr>
            <w:tcW w:w="593" w:type="pct"/>
            <w:noWrap w:val="0"/>
            <w:vAlign w:val="center"/>
          </w:tcPr>
          <w:p w14:paraId="548567FA">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p>
          <w:p w14:paraId="2BDB35A4">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不合格□</w:t>
            </w:r>
          </w:p>
        </w:tc>
        <w:tc>
          <w:tcPr>
            <w:tcW w:w="1242" w:type="pct"/>
            <w:noWrap w:val="0"/>
            <w:vAlign w:val="center"/>
          </w:tcPr>
          <w:p w14:paraId="25E82465">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p>
          <w:p w14:paraId="71192476">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不合格□</w:t>
            </w:r>
          </w:p>
        </w:tc>
      </w:tr>
      <w:tr w14:paraId="5FC2D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75" w:type="pct"/>
            <w:noWrap w:val="0"/>
            <w:vAlign w:val="center"/>
          </w:tcPr>
          <w:p w14:paraId="07962E30">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专业检测机构情况说明</w:t>
            </w:r>
          </w:p>
        </w:tc>
        <w:tc>
          <w:tcPr>
            <w:tcW w:w="4324" w:type="pct"/>
            <w:gridSpan w:val="6"/>
            <w:noWrap w:val="0"/>
            <w:vAlign w:val="center"/>
          </w:tcPr>
          <w:p w14:paraId="6DF0EFEB">
            <w:pPr>
              <w:spacing w:line="400" w:lineRule="exact"/>
              <w:jc w:val="center"/>
              <w:rPr>
                <w:rFonts w:hint="eastAsia" w:ascii="宋体" w:hAnsi="宋体" w:eastAsia="宋体" w:cs="宋体"/>
                <w:color w:val="auto"/>
                <w:sz w:val="21"/>
                <w:szCs w:val="21"/>
                <w:highlight w:val="none"/>
                <w:lang w:bidi="ar"/>
              </w:rPr>
            </w:pPr>
          </w:p>
        </w:tc>
      </w:tr>
      <w:tr w14:paraId="0D6AE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75" w:type="pct"/>
            <w:noWrap w:val="0"/>
            <w:vAlign w:val="center"/>
          </w:tcPr>
          <w:p w14:paraId="033FDD74">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存在问题</w:t>
            </w:r>
          </w:p>
          <w:p w14:paraId="644FD42F">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和改进意见</w:t>
            </w:r>
          </w:p>
        </w:tc>
        <w:tc>
          <w:tcPr>
            <w:tcW w:w="4324" w:type="pct"/>
            <w:gridSpan w:val="6"/>
            <w:noWrap w:val="0"/>
            <w:vAlign w:val="center"/>
          </w:tcPr>
          <w:p w14:paraId="302AAF19">
            <w:pPr>
              <w:spacing w:line="400" w:lineRule="exact"/>
              <w:jc w:val="center"/>
              <w:rPr>
                <w:rFonts w:hint="eastAsia" w:ascii="宋体" w:hAnsi="宋体" w:eastAsia="宋体" w:cs="宋体"/>
                <w:color w:val="auto"/>
                <w:sz w:val="21"/>
                <w:szCs w:val="21"/>
                <w:highlight w:val="none"/>
                <w:lang w:bidi="ar"/>
              </w:rPr>
            </w:pPr>
          </w:p>
        </w:tc>
      </w:tr>
      <w:tr w14:paraId="1D4A3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675" w:type="pct"/>
            <w:noWrap w:val="0"/>
            <w:vAlign w:val="center"/>
          </w:tcPr>
          <w:p w14:paraId="4FA144EC">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最终结论</w:t>
            </w:r>
          </w:p>
        </w:tc>
        <w:tc>
          <w:tcPr>
            <w:tcW w:w="4324" w:type="pct"/>
            <w:gridSpan w:val="6"/>
            <w:noWrap w:val="0"/>
            <w:vAlign w:val="center"/>
          </w:tcPr>
          <w:p w14:paraId="0FED9661">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合  格□                              不合格□</w:t>
            </w:r>
          </w:p>
        </w:tc>
      </w:tr>
      <w:tr w14:paraId="1E06E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75" w:type="pct"/>
            <w:noWrap w:val="0"/>
            <w:vAlign w:val="center"/>
          </w:tcPr>
          <w:p w14:paraId="6E25AF0B">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验收小组成员签字</w:t>
            </w:r>
          </w:p>
        </w:tc>
        <w:tc>
          <w:tcPr>
            <w:tcW w:w="4324" w:type="pct"/>
            <w:gridSpan w:val="6"/>
            <w:noWrap w:val="0"/>
            <w:vAlign w:val="center"/>
          </w:tcPr>
          <w:p w14:paraId="5351B363">
            <w:pPr>
              <w:spacing w:line="400" w:lineRule="exact"/>
              <w:jc w:val="center"/>
              <w:rPr>
                <w:rFonts w:hint="eastAsia" w:ascii="宋体" w:hAnsi="宋体" w:eastAsia="宋体" w:cs="宋体"/>
                <w:color w:val="auto"/>
                <w:sz w:val="21"/>
                <w:szCs w:val="21"/>
                <w:highlight w:val="none"/>
                <w:lang w:bidi="ar"/>
              </w:rPr>
            </w:pPr>
          </w:p>
        </w:tc>
      </w:tr>
      <w:tr w14:paraId="2E6601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2570" w:type="pct"/>
            <w:gridSpan w:val="4"/>
            <w:noWrap w:val="0"/>
            <w:vAlign w:val="center"/>
          </w:tcPr>
          <w:p w14:paraId="7E67F919">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采购代理机构意见</w:t>
            </w:r>
          </w:p>
        </w:tc>
        <w:tc>
          <w:tcPr>
            <w:tcW w:w="2429" w:type="pct"/>
            <w:gridSpan w:val="3"/>
            <w:noWrap w:val="0"/>
            <w:vAlign w:val="center"/>
          </w:tcPr>
          <w:p w14:paraId="71F47E01">
            <w:pPr>
              <w:spacing w:line="40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采购人意见</w:t>
            </w:r>
          </w:p>
        </w:tc>
      </w:tr>
      <w:tr w14:paraId="42D3F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2570" w:type="pct"/>
            <w:gridSpan w:val="4"/>
            <w:noWrap w:val="0"/>
            <w:vAlign w:val="top"/>
          </w:tcPr>
          <w:p w14:paraId="449A3D88">
            <w:pPr>
              <w:spacing w:line="400" w:lineRule="exact"/>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经办人：        </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负责人：    </w:t>
            </w:r>
          </w:p>
          <w:p w14:paraId="4C4651A1">
            <w:pPr>
              <w:spacing w:line="400" w:lineRule="exact"/>
              <w:ind w:firstLine="2730" w:firstLineChars="130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采购代理机构公章</w:t>
            </w:r>
            <w:r>
              <w:rPr>
                <w:rFonts w:hint="eastAsia" w:ascii="宋体" w:hAnsi="宋体" w:eastAsia="宋体" w:cs="宋体"/>
                <w:color w:val="auto"/>
                <w:sz w:val="21"/>
                <w:szCs w:val="21"/>
                <w:highlight w:val="none"/>
                <w:lang w:eastAsia="zh-CN" w:bidi="ar"/>
              </w:rPr>
              <w:t>）</w:t>
            </w:r>
          </w:p>
        </w:tc>
        <w:tc>
          <w:tcPr>
            <w:tcW w:w="2429" w:type="pct"/>
            <w:gridSpan w:val="3"/>
            <w:noWrap w:val="0"/>
            <w:vAlign w:val="top"/>
          </w:tcPr>
          <w:p w14:paraId="192D70AF">
            <w:pPr>
              <w:spacing w:line="400" w:lineRule="exact"/>
              <w:ind w:left="2940" w:hanging="2940" w:hangingChars="140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经办人：        </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负责人：               （采购人公章）</w:t>
            </w:r>
          </w:p>
        </w:tc>
      </w:tr>
      <w:tr w14:paraId="1FC3F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455" w:hRule="atLeast"/>
          <w:jc w:val="center"/>
        </w:trPr>
        <w:tc>
          <w:tcPr>
            <w:tcW w:w="5000" w:type="pct"/>
            <w:gridSpan w:val="7"/>
            <w:noWrap w:val="0"/>
            <w:vAlign w:val="top"/>
          </w:tcPr>
          <w:p w14:paraId="0152AC9F">
            <w:pPr>
              <w:spacing w:line="400" w:lineRule="exact"/>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供应商确认：</w:t>
            </w:r>
          </w:p>
          <w:p w14:paraId="3282F5D2">
            <w:pPr>
              <w:spacing w:line="400" w:lineRule="exact"/>
              <w:jc w:val="left"/>
              <w:rPr>
                <w:rFonts w:hint="eastAsia" w:ascii="宋体" w:hAnsi="宋体" w:eastAsia="宋体" w:cs="宋体"/>
                <w:color w:val="auto"/>
                <w:sz w:val="21"/>
                <w:szCs w:val="21"/>
                <w:highlight w:val="none"/>
                <w:lang w:bidi="ar"/>
              </w:rPr>
            </w:pPr>
          </w:p>
          <w:p w14:paraId="2DFB3007">
            <w:pPr>
              <w:spacing w:line="400" w:lineRule="exact"/>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（单位公章或授权代表签字）</w:t>
            </w:r>
          </w:p>
        </w:tc>
      </w:tr>
    </w:tbl>
    <w:p w14:paraId="533C1DA0">
      <w:pPr>
        <w:adjustRightInd w:val="0"/>
        <w:snapToGrid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说明：1.该表为服务类项目履约验收的参考样表，采购人或采购代理机构可以根据工作实际进行调整。</w:t>
      </w:r>
    </w:p>
    <w:p w14:paraId="7F9A1E6F">
      <w:pPr>
        <w:adjustRightInd w:val="0"/>
        <w:snapToGrid w:val="0"/>
        <w:spacing w:line="360" w:lineRule="auto"/>
        <w:ind w:firstLine="632" w:firstLineChars="30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2.未委托采购代理机构开展履约验收工作的，无需填写“采购代理机构意见”。</w:t>
      </w:r>
    </w:p>
    <w:p w14:paraId="6E75CB80">
      <w:pPr>
        <w:jc w:val="both"/>
        <w:rPr>
          <w:color w:val="auto"/>
          <w:highlight w:val="none"/>
        </w:rPr>
      </w:pPr>
    </w:p>
    <w:sectPr>
      <w:headerReference r:id="rId4" w:type="default"/>
      <w:footerReference r:id="rId5" w:type="default"/>
      <w:pgSz w:w="11906" w:h="16838"/>
      <w:pgMar w:top="1361" w:right="1191" w:bottom="1304" w:left="130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宋体ラ...">
    <w:altName w:val="宋体"/>
    <w:panose1 w:val="0201060003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Helvetica Neue">
    <w:altName w:val="Times New Roman"/>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B6F76">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63270" cy="224790"/>
              <wp:effectExtent l="6350" t="6350" r="6350" b="6350"/>
              <wp:wrapNone/>
              <wp:docPr id="1" name="文本框 5"/>
              <wp:cNvGraphicFramePr/>
              <a:graphic xmlns:a="http://schemas.openxmlformats.org/drawingml/2006/main">
                <a:graphicData uri="http://schemas.microsoft.com/office/word/2010/wordprocessingShape">
                  <wps:wsp>
                    <wps:cNvSpPr>
                      <a:spLocks noChangeArrowheads="1"/>
                    </wps:cNvSpPr>
                    <wps:spPr bwMode="auto">
                      <a:xfrm>
                        <a:off x="0" y="0"/>
                        <a:ext cx="763074" cy="224710"/>
                      </a:xfrm>
                      <a:prstGeom prst="rect">
                        <a:avLst/>
                      </a:prstGeom>
                      <a:noFill/>
                      <a:ln>
                        <a:noFill/>
                      </a:ln>
                    </wps:spPr>
                    <wps:txbx>
                      <w:txbxContent>
                        <w:p w14:paraId="64D59AEF">
                          <w:pPr>
                            <w:pStyle w:val="2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55</w:t>
                          </w:r>
                          <w:r>
                            <w:fldChar w:fldCharType="end"/>
                          </w:r>
                        </w:p>
                      </w:txbxContent>
                    </wps:txbx>
                    <wps:bodyPr rot="0" vert="horz" wrap="square" lIns="0" tIns="0" rIns="0" bIns="0" anchor="t" anchorCtr="0" upright="1">
                      <a:noAutofit/>
                    </wps:bodyPr>
                  </wps:wsp>
                </a:graphicData>
              </a:graphic>
            </wp:anchor>
          </w:drawing>
        </mc:Choice>
        <mc:Fallback>
          <w:pict>
            <v:rect id="文本框 5" o:spid="_x0000_s1026" o:spt="1" style="position:absolute;left:0pt;margin-top:0pt;height:17.7pt;width:60.1pt;mso-position-horizontal:center;mso-position-horizontal-relative:margin;z-index:251659264;mso-width-relative:page;mso-height-relative:page;" filled="f" stroked="f" coordsize="21600,21600" o:gfxdata="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&#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j7nyfWAAAABAEAAA8AAAAAAAAAAQAgAAAAIgAAAGRy&#10;cy9kb3ducmV2LnhtbFBLAQIUABQAAAAIAIdO4kA06hiQBwIAAPoDAAAOAAAAAAAAAAEAIAAAACUB&#10;AABkcnMvZTJvRG9jLnhtbFBLBQYAAAAABgAGAFkBAACeBQAAAAA=&#10;">
              <v:fill on="f" focussize="0,0"/>
              <v:stroke on="f"/>
              <v:imagedata o:title=""/>
              <o:lock v:ext="edit" aspectratio="f"/>
              <v:textbox inset="0mm,0mm,0mm,0mm">
                <w:txbxContent>
                  <w:p w14:paraId="64D59AEF">
                    <w:pPr>
                      <w:pStyle w:val="2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55</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13BD5">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94080" cy="147955"/>
              <wp:effectExtent l="6350" t="6350" r="6350" b="6350"/>
              <wp:wrapNone/>
              <wp:docPr id="2" name="文本框 6"/>
              <wp:cNvGraphicFramePr/>
              <a:graphic xmlns:a="http://schemas.openxmlformats.org/drawingml/2006/main">
                <a:graphicData uri="http://schemas.microsoft.com/office/word/2010/wordprocessingShape">
                  <wps:wsp>
                    <wps:cNvSpPr>
                      <a:spLocks noChangeArrowheads="1"/>
                    </wps:cNvSpPr>
                    <wps:spPr bwMode="auto">
                      <a:xfrm>
                        <a:off x="0" y="0"/>
                        <a:ext cx="894043" cy="148232"/>
                      </a:xfrm>
                      <a:prstGeom prst="rect">
                        <a:avLst/>
                      </a:prstGeom>
                      <a:noFill/>
                      <a:ln>
                        <a:noFill/>
                      </a:ln>
                    </wps:spPr>
                    <wps:txbx>
                      <w:txbxContent>
                        <w:p w14:paraId="08B6B313">
                          <w:pPr>
                            <w:pStyle w:val="27"/>
                            <w:ind w:firstLine="360"/>
                          </w:pPr>
                          <w:r>
                            <w:fldChar w:fldCharType="begin"/>
                          </w:r>
                          <w:r>
                            <w:instrText xml:space="preserve"> PAGE  \* MERGEFORMAT </w:instrText>
                          </w:r>
                          <w:r>
                            <w:fldChar w:fldCharType="separate"/>
                          </w:r>
                          <w:r>
                            <w:t>50</w:t>
                          </w:r>
                          <w:r>
                            <w:fldChar w:fldCharType="end"/>
                          </w:r>
                          <w:r>
                            <w:t xml:space="preserve"> / </w:t>
                          </w:r>
                          <w:r>
                            <w:fldChar w:fldCharType="begin"/>
                          </w:r>
                          <w:r>
                            <w:instrText xml:space="preserve"> NUMPAGES  \* MERGEFORMAT </w:instrText>
                          </w:r>
                          <w:r>
                            <w:fldChar w:fldCharType="separate"/>
                          </w:r>
                          <w:r>
                            <w:t>55</w:t>
                          </w:r>
                          <w:r>
                            <w:fldChar w:fldCharType="end"/>
                          </w:r>
                        </w:p>
                      </w:txbxContent>
                    </wps:txbx>
                    <wps:bodyPr rot="0" vert="horz" wrap="square" lIns="0" tIns="0" rIns="0" bIns="0" anchor="t" anchorCtr="0" upright="1">
                      <a:noAutofit/>
                    </wps:bodyPr>
                  </wps:wsp>
                </a:graphicData>
              </a:graphic>
            </wp:anchor>
          </w:drawing>
        </mc:Choice>
        <mc:Fallback>
          <w:pict>
            <v:rect id="文本框 6" o:spid="_x0000_s1026" o:spt="1" style="position:absolute;left:0pt;margin-top:0pt;height:11.65pt;width:70.4pt;mso-position-horizontal:center;mso-position-horizontal-relative:margin;z-index:251660288;mso-width-relative:page;mso-height-relative:page;" filled="f" stroked="f" coordsize="21600,21600" o:gfxdata="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&#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leo/jWAAAABAEAAA8AAAAAAAAAAQAgAAAAIgAAAGRy&#10;cy9kb3ducmV2LnhtbFBLAQIUABQAAAAIAIdO4kDxzsJmBwIAAPoDAAAOAAAAAAAAAAEAIAAAACUB&#10;AABkcnMvZTJvRG9jLnhtbFBLBQYAAAAABgAGAFkBAACeBQAAAAA=&#10;">
              <v:fill on="f" focussize="0,0"/>
              <v:stroke on="f"/>
              <v:imagedata o:title=""/>
              <o:lock v:ext="edit" aspectratio="f"/>
              <v:textbox inset="0mm,0mm,0mm,0mm">
                <w:txbxContent>
                  <w:p w14:paraId="08B6B313">
                    <w:pPr>
                      <w:pStyle w:val="27"/>
                      <w:ind w:firstLine="360"/>
                    </w:pPr>
                    <w:r>
                      <w:fldChar w:fldCharType="begin"/>
                    </w:r>
                    <w:r>
                      <w:instrText xml:space="preserve"> PAGE  \* MERGEFORMAT </w:instrText>
                    </w:r>
                    <w:r>
                      <w:fldChar w:fldCharType="separate"/>
                    </w:r>
                    <w:r>
                      <w:t>50</w:t>
                    </w:r>
                    <w:r>
                      <w:fldChar w:fldCharType="end"/>
                    </w:r>
                    <w:r>
                      <w:t xml:space="preserve"> / </w:t>
                    </w:r>
                    <w:r>
                      <w:fldChar w:fldCharType="begin"/>
                    </w:r>
                    <w:r>
                      <w:instrText xml:space="preserve"> NUMPAGES  \* MERGEFORMAT </w:instrText>
                    </w:r>
                    <w:r>
                      <w:fldChar w:fldCharType="separate"/>
                    </w:r>
                    <w:r>
                      <w:t>55</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D9FF0">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suff w:val="nothing"/>
      <w:lvlText w:val="%1、"/>
      <w:lvlJc w:val="left"/>
      <w:pPr>
        <w:ind w:left="425" w:hanging="425"/>
      </w:pPr>
      <w:rPr>
        <w:rFonts w:hint="eastAsia"/>
        <w:lang w:val="en-US"/>
      </w:rPr>
    </w:lvl>
    <w:lvl w:ilvl="1" w:tentative="0">
      <w:start w:val="1"/>
      <w:numFmt w:val="decimal"/>
      <w:isLgl/>
      <w:suff w:val="nothing"/>
      <w:lvlText w:val="%1.%2、"/>
      <w:lvlJc w:val="left"/>
      <w:pPr>
        <w:ind w:left="993" w:hanging="567"/>
      </w:pPr>
      <w:rPr>
        <w:rFonts w:hint="default" w:ascii="Times New Roman" w:hAnsi="Times New Roman" w:cs="Times New Roman"/>
      </w:rPr>
    </w:lvl>
    <w:lvl w:ilvl="2" w:tentative="0">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color w:val="000000"/>
        <w:spacing w:val="0"/>
        <w:position w:val="0"/>
        <w:u w:val="none"/>
      </w:rPr>
    </w:lvl>
    <w:lvl w:ilvl="3" w:tentative="0">
      <w:start w:val="1"/>
      <w:numFmt w:val="decimal"/>
      <w:pStyle w:val="203"/>
      <w:isLgl/>
      <w:suff w:val="nothing"/>
      <w:lvlText w:val="%1.%2.%3.%4、"/>
      <w:lvlJc w:val="left"/>
      <w:pPr>
        <w:ind w:left="1277" w:hanging="851"/>
      </w:pPr>
      <w:rPr>
        <w:rFonts w:hint="default" w:ascii="Times New Roman" w:hAnsi="Times New Roman" w:eastAsia="宋体" w:cs="Times New Roman"/>
        <w:sz w:val="24"/>
        <w:szCs w:val="24"/>
      </w:rPr>
    </w:lvl>
    <w:lvl w:ilvl="4" w:tentative="0">
      <w:start w:val="1"/>
      <w:numFmt w:val="decimal"/>
      <w:isLgl/>
      <w:suff w:val="nothing"/>
      <w:lvlText w:val="%1.%2.%3.%4.%5、"/>
      <w:lvlJc w:val="left"/>
      <w:pPr>
        <w:ind w:left="2126" w:hanging="992"/>
      </w:pPr>
      <w:rPr>
        <w:rFonts w:hint="eastAsia"/>
      </w:rPr>
    </w:lvl>
    <w:lvl w:ilvl="5" w:tentative="0">
      <w:start w:val="1"/>
      <w:numFmt w:val="decimal"/>
      <w:isLgl/>
      <w:suff w:val="nothing"/>
      <w:lvlText w:val="%1.%2.%3.%4.%5.%6、"/>
      <w:lvlJc w:val="left"/>
      <w:pPr>
        <w:ind w:left="2268" w:hanging="1134"/>
      </w:pPr>
      <w:rPr>
        <w:rFonts w:hint="default" w:ascii="Times New Roman" w:hAnsi="Times New Roman" w:cs="Times New Roman"/>
      </w:rPr>
    </w:lvl>
    <w:lvl w:ilvl="6" w:tentative="0">
      <w:start w:val="1"/>
      <w:numFmt w:val="decimal"/>
      <w:isLgl/>
      <w:lvlText w:val="%1.%2.%3.%4.%5.%6.%7"/>
      <w:lvlJc w:val="left"/>
      <w:pPr>
        <w:tabs>
          <w:tab w:val="left" w:pos="2226"/>
        </w:tabs>
        <w:ind w:left="1702" w:hanging="1276"/>
      </w:pPr>
      <w:rPr>
        <w:rFonts w:hint="eastAsia"/>
      </w:rPr>
    </w:lvl>
    <w:lvl w:ilvl="7" w:tentative="0">
      <w:start w:val="1"/>
      <w:numFmt w:val="decimal"/>
      <w:isLgl/>
      <w:lvlText w:val="%1.%2.%3.%4.%5.%6.%7.%8"/>
      <w:lvlJc w:val="left"/>
      <w:pPr>
        <w:tabs>
          <w:tab w:val="left" w:pos="2226"/>
        </w:tabs>
        <w:ind w:left="1844" w:hanging="1418"/>
      </w:pPr>
      <w:rPr>
        <w:rFonts w:hint="eastAsia"/>
      </w:rPr>
    </w:lvl>
    <w:lvl w:ilvl="8" w:tentative="0">
      <w:start w:val="1"/>
      <w:numFmt w:val="decimal"/>
      <w:isLgl/>
      <w:lvlText w:val="%1.%2.%3.%4.%5.%6.%7.%8.%9"/>
      <w:lvlJc w:val="left"/>
      <w:pPr>
        <w:tabs>
          <w:tab w:val="left" w:pos="2586"/>
        </w:tabs>
        <w:ind w:left="1985" w:hanging="1559"/>
      </w:pPr>
      <w:rPr>
        <w:rFonts w:hint="eastAsia"/>
      </w:rPr>
    </w:lvl>
  </w:abstractNum>
  <w:abstractNum w:abstractNumId="1">
    <w:nsid w:val="72183CF9"/>
    <w:multiLevelType w:val="multilevel"/>
    <w:tmpl w:val="72183CF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A4DF9"/>
    <w:rsid w:val="010E2123"/>
    <w:rsid w:val="03E0294B"/>
    <w:rsid w:val="0476317B"/>
    <w:rsid w:val="049C7A2E"/>
    <w:rsid w:val="04CA1833"/>
    <w:rsid w:val="053E246F"/>
    <w:rsid w:val="06BE171F"/>
    <w:rsid w:val="06E106DE"/>
    <w:rsid w:val="07624AB9"/>
    <w:rsid w:val="086D6008"/>
    <w:rsid w:val="091005E4"/>
    <w:rsid w:val="091C10E8"/>
    <w:rsid w:val="097F73F2"/>
    <w:rsid w:val="0AD102B2"/>
    <w:rsid w:val="0AD656DD"/>
    <w:rsid w:val="0BF814AE"/>
    <w:rsid w:val="0D6B4A79"/>
    <w:rsid w:val="0EA61CEC"/>
    <w:rsid w:val="0F595F16"/>
    <w:rsid w:val="10480255"/>
    <w:rsid w:val="10D66437"/>
    <w:rsid w:val="125E0EE8"/>
    <w:rsid w:val="126E05FA"/>
    <w:rsid w:val="13A1091F"/>
    <w:rsid w:val="14223741"/>
    <w:rsid w:val="1572021A"/>
    <w:rsid w:val="15883147"/>
    <w:rsid w:val="15D61A45"/>
    <w:rsid w:val="161879E3"/>
    <w:rsid w:val="19E86D27"/>
    <w:rsid w:val="1A8C2944"/>
    <w:rsid w:val="1AAF5E07"/>
    <w:rsid w:val="1C023EF2"/>
    <w:rsid w:val="1C9E2FF7"/>
    <w:rsid w:val="1E036392"/>
    <w:rsid w:val="236478D2"/>
    <w:rsid w:val="24742CC1"/>
    <w:rsid w:val="26462DEB"/>
    <w:rsid w:val="27E23314"/>
    <w:rsid w:val="28704451"/>
    <w:rsid w:val="2AF81D74"/>
    <w:rsid w:val="2B822567"/>
    <w:rsid w:val="2C6877ED"/>
    <w:rsid w:val="2D6925E8"/>
    <w:rsid w:val="2D943D4E"/>
    <w:rsid w:val="3036422A"/>
    <w:rsid w:val="30515682"/>
    <w:rsid w:val="306730ED"/>
    <w:rsid w:val="307750E9"/>
    <w:rsid w:val="31FD0838"/>
    <w:rsid w:val="321D3E8F"/>
    <w:rsid w:val="32E836D1"/>
    <w:rsid w:val="343D55BD"/>
    <w:rsid w:val="34EA4791"/>
    <w:rsid w:val="35880EEA"/>
    <w:rsid w:val="35944EA3"/>
    <w:rsid w:val="37A5265B"/>
    <w:rsid w:val="38A14D2B"/>
    <w:rsid w:val="39242B5D"/>
    <w:rsid w:val="3AAF6EBE"/>
    <w:rsid w:val="3B2C42A2"/>
    <w:rsid w:val="3E1C2E2C"/>
    <w:rsid w:val="3EB93EF6"/>
    <w:rsid w:val="3EDF0565"/>
    <w:rsid w:val="3F381DCD"/>
    <w:rsid w:val="406676D8"/>
    <w:rsid w:val="40A84623"/>
    <w:rsid w:val="428208EF"/>
    <w:rsid w:val="440D6661"/>
    <w:rsid w:val="44453DDE"/>
    <w:rsid w:val="4610606C"/>
    <w:rsid w:val="46AC22E9"/>
    <w:rsid w:val="47613865"/>
    <w:rsid w:val="480672C5"/>
    <w:rsid w:val="48606439"/>
    <w:rsid w:val="48AE5D84"/>
    <w:rsid w:val="49530474"/>
    <w:rsid w:val="499A240A"/>
    <w:rsid w:val="49F46DB5"/>
    <w:rsid w:val="4AEA407D"/>
    <w:rsid w:val="4D1E32DC"/>
    <w:rsid w:val="4D624E1D"/>
    <w:rsid w:val="4DB77933"/>
    <w:rsid w:val="4DB8448E"/>
    <w:rsid w:val="4DF67CF4"/>
    <w:rsid w:val="50BA7FFA"/>
    <w:rsid w:val="52296830"/>
    <w:rsid w:val="52A52DAA"/>
    <w:rsid w:val="558772CD"/>
    <w:rsid w:val="576B579C"/>
    <w:rsid w:val="5AE825BC"/>
    <w:rsid w:val="5AFF7AE7"/>
    <w:rsid w:val="5C7659A5"/>
    <w:rsid w:val="5CA12D48"/>
    <w:rsid w:val="5D5F3499"/>
    <w:rsid w:val="5F743117"/>
    <w:rsid w:val="5FEA6B33"/>
    <w:rsid w:val="62911FF6"/>
    <w:rsid w:val="62F857B3"/>
    <w:rsid w:val="65B55790"/>
    <w:rsid w:val="66456B14"/>
    <w:rsid w:val="672F53E8"/>
    <w:rsid w:val="68165B43"/>
    <w:rsid w:val="6A4439AB"/>
    <w:rsid w:val="6AA45295"/>
    <w:rsid w:val="6AA85966"/>
    <w:rsid w:val="6B225676"/>
    <w:rsid w:val="6E6F7D5D"/>
    <w:rsid w:val="6EC647D7"/>
    <w:rsid w:val="6ED648EB"/>
    <w:rsid w:val="6F0F5EF8"/>
    <w:rsid w:val="70E80E8B"/>
    <w:rsid w:val="72996488"/>
    <w:rsid w:val="72DE5A7E"/>
    <w:rsid w:val="73A2667D"/>
    <w:rsid w:val="74334804"/>
    <w:rsid w:val="746E36DA"/>
    <w:rsid w:val="780F61CB"/>
    <w:rsid w:val="79C67FF1"/>
    <w:rsid w:val="7B767318"/>
    <w:rsid w:val="7D6A210B"/>
    <w:rsid w:val="7DF33853"/>
    <w:rsid w:val="7F2C666B"/>
    <w:rsid w:val="7F8C2C66"/>
    <w:rsid w:val="7F964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宋体" w:hAnsi="Times New Roman" w:eastAsia="宋体" w:cs="宋体"/>
      <w:sz w:val="22"/>
      <w:szCs w:val="22"/>
      <w:lang w:val="en-US" w:eastAsia="zh-CN" w:bidi="ar-SA"/>
    </w:rPr>
  </w:style>
  <w:style w:type="paragraph" w:styleId="2">
    <w:name w:val="heading 1"/>
    <w:basedOn w:val="1"/>
    <w:next w:val="1"/>
    <w:link w:val="250"/>
    <w:qFormat/>
    <w:uiPriority w:val="1"/>
    <w:pPr>
      <w:ind w:right="406"/>
      <w:jc w:val="center"/>
      <w:outlineLvl w:val="0"/>
    </w:pPr>
    <w:rPr>
      <w:rFonts w:cs="Times New Roman"/>
      <w:b/>
      <w:bCs/>
      <w:sz w:val="72"/>
      <w:szCs w:val="72"/>
    </w:rPr>
  </w:style>
  <w:style w:type="paragraph" w:styleId="3">
    <w:name w:val="heading 2"/>
    <w:basedOn w:val="1"/>
    <w:next w:val="1"/>
    <w:link w:val="248"/>
    <w:qFormat/>
    <w:uiPriority w:val="1"/>
    <w:pPr>
      <w:spacing w:before="26"/>
      <w:ind w:left="2791"/>
      <w:outlineLvl w:val="1"/>
    </w:pPr>
    <w:rPr>
      <w:rFonts w:cs="Times New Roman"/>
      <w:b/>
      <w:bCs/>
      <w:sz w:val="44"/>
      <w:szCs w:val="44"/>
    </w:rPr>
  </w:style>
  <w:style w:type="paragraph" w:styleId="4">
    <w:name w:val="heading 3"/>
    <w:basedOn w:val="1"/>
    <w:next w:val="1"/>
    <w:link w:val="249"/>
    <w:qFormat/>
    <w:uiPriority w:val="1"/>
    <w:pPr>
      <w:spacing w:before="1"/>
      <w:ind w:left="909"/>
      <w:outlineLvl w:val="2"/>
    </w:pPr>
    <w:rPr>
      <w:rFonts w:cs="Times New Roman"/>
      <w:b/>
      <w:bCs/>
      <w:sz w:val="36"/>
      <w:szCs w:val="36"/>
    </w:rPr>
  </w:style>
  <w:style w:type="paragraph" w:styleId="5">
    <w:name w:val="heading 4"/>
    <w:basedOn w:val="1"/>
    <w:next w:val="1"/>
    <w:link w:val="247"/>
    <w:qFormat/>
    <w:uiPriority w:val="1"/>
    <w:pPr>
      <w:outlineLvl w:val="3"/>
    </w:pPr>
    <w:rPr>
      <w:rFonts w:cs="Times New Roman"/>
      <w:b/>
      <w:bCs/>
      <w:sz w:val="32"/>
      <w:szCs w:val="32"/>
    </w:rPr>
  </w:style>
  <w:style w:type="paragraph" w:styleId="6">
    <w:name w:val="heading 5"/>
    <w:basedOn w:val="1"/>
    <w:next w:val="1"/>
    <w:link w:val="251"/>
    <w:qFormat/>
    <w:uiPriority w:val="1"/>
    <w:pPr>
      <w:ind w:left="847"/>
      <w:outlineLvl w:val="4"/>
    </w:pPr>
    <w:rPr>
      <w:rFonts w:cs="Times New Roman"/>
      <w:sz w:val="24"/>
      <w:szCs w:val="24"/>
    </w:rPr>
  </w:style>
  <w:style w:type="paragraph" w:styleId="7">
    <w:name w:val="heading 6"/>
    <w:basedOn w:val="1"/>
    <w:next w:val="1"/>
    <w:link w:val="279"/>
    <w:qFormat/>
    <w:uiPriority w:val="1"/>
    <w:pPr>
      <w:ind w:left="367"/>
      <w:outlineLvl w:val="5"/>
    </w:pPr>
    <w:rPr>
      <w:rFonts w:cs="Times New Roman"/>
      <w:b/>
      <w:bCs/>
      <w:sz w:val="20"/>
      <w:szCs w:val="21"/>
    </w:rPr>
  </w:style>
  <w:style w:type="paragraph" w:styleId="8">
    <w:name w:val="heading 7"/>
    <w:basedOn w:val="1"/>
    <w:next w:val="1"/>
    <w:link w:val="267"/>
    <w:unhideWhenUsed/>
    <w:qFormat/>
    <w:uiPriority w:val="9"/>
    <w:pPr>
      <w:keepNext/>
      <w:keepLines/>
      <w:spacing w:before="320" w:after="200"/>
      <w:outlineLvl w:val="6"/>
    </w:pPr>
    <w:rPr>
      <w:rFonts w:ascii="Arial" w:hAnsi="Arial" w:eastAsia="Arial" w:cs="Arial"/>
      <w:b/>
      <w:bCs/>
      <w:i/>
      <w:iCs/>
    </w:rPr>
  </w:style>
  <w:style w:type="paragraph" w:styleId="9">
    <w:name w:val="heading 8"/>
    <w:basedOn w:val="1"/>
    <w:next w:val="1"/>
    <w:link w:val="268"/>
    <w:unhideWhenUsed/>
    <w:qFormat/>
    <w:uiPriority w:val="9"/>
    <w:pPr>
      <w:keepNext/>
      <w:keepLines/>
      <w:spacing w:before="320" w:after="200"/>
      <w:outlineLvl w:val="7"/>
    </w:pPr>
    <w:rPr>
      <w:rFonts w:ascii="Arial" w:hAnsi="Arial" w:eastAsia="Arial" w:cs="Arial"/>
      <w:i/>
      <w:iCs/>
    </w:rPr>
  </w:style>
  <w:style w:type="paragraph" w:styleId="10">
    <w:name w:val="heading 9"/>
    <w:basedOn w:val="1"/>
    <w:next w:val="1"/>
    <w:link w:val="269"/>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80"/>
    <w:qFormat/>
    <w:uiPriority w:val="0"/>
    <w:pPr>
      <w:ind w:firstLine="420"/>
    </w:pPr>
    <w:rPr>
      <w:rFonts w:ascii="Times New Roman" w:eastAsia="楷体_GB2312" w:cs="Times New Roman"/>
      <w:sz w:val="21"/>
      <w:szCs w:val="20"/>
    </w:r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Document Map"/>
    <w:basedOn w:val="1"/>
    <w:qFormat/>
    <w:uiPriority w:val="99"/>
    <w:rPr>
      <w:rFonts w:eastAsia="Arial Unicode MS" w:cs="Times New Roman"/>
      <w:sz w:val="18"/>
      <w:szCs w:val="18"/>
      <w:lang w:eastAsia="en-US"/>
    </w:rPr>
  </w:style>
  <w:style w:type="paragraph" w:styleId="15">
    <w:name w:val="annotation text"/>
    <w:basedOn w:val="1"/>
    <w:link w:val="281"/>
    <w:qFormat/>
    <w:uiPriority w:val="0"/>
    <w:rPr>
      <w:rFonts w:ascii="Calibri" w:hAnsi="Calibri" w:cs="Times New Roman"/>
      <w:sz w:val="20"/>
      <w:szCs w:val="20"/>
    </w:rPr>
  </w:style>
  <w:style w:type="paragraph" w:styleId="16">
    <w:name w:val="Body Text"/>
    <w:basedOn w:val="1"/>
    <w:link w:val="282"/>
    <w:qFormat/>
    <w:uiPriority w:val="99"/>
    <w:pPr>
      <w:spacing w:before="132"/>
      <w:ind w:left="367"/>
    </w:pPr>
    <w:rPr>
      <w:rFonts w:cs="Times New Roman"/>
      <w:sz w:val="20"/>
      <w:szCs w:val="21"/>
    </w:rPr>
  </w:style>
  <w:style w:type="paragraph" w:styleId="17">
    <w:name w:val="Body Text Indent"/>
    <w:basedOn w:val="1"/>
    <w:next w:val="1"/>
    <w:link w:val="283"/>
    <w:unhideWhenUsed/>
    <w:qFormat/>
    <w:uiPriority w:val="99"/>
    <w:pPr>
      <w:spacing w:after="120"/>
      <w:ind w:left="420"/>
    </w:pPr>
    <w:rPr>
      <w:rFonts w:cs="Times New Roman"/>
      <w:szCs w:val="20"/>
    </w:rPr>
  </w:style>
  <w:style w:type="paragraph" w:styleId="18">
    <w:name w:val="index 4"/>
    <w:basedOn w:val="1"/>
    <w:next w:val="1"/>
    <w:semiHidden/>
    <w:qFormat/>
    <w:uiPriority w:val="0"/>
    <w:pPr>
      <w:ind w:left="600"/>
      <w:jc w:val="both"/>
    </w:pPr>
    <w:rPr>
      <w:rFonts w:ascii="Calibri" w:hAnsi="Calibri"/>
      <w:sz w:val="21"/>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next w:val="22"/>
    <w:link w:val="314"/>
    <w:qFormat/>
    <w:uiPriority w:val="0"/>
    <w:pPr>
      <w:jc w:val="both"/>
    </w:pPr>
    <w:rPr>
      <w:rFonts w:hAnsi="Courier New" w:eastAsia="楷体_GB2312" w:cs="Times New Roman"/>
      <w:sz w:val="26"/>
      <w:szCs w:val="20"/>
    </w:rPr>
  </w:style>
  <w:style w:type="paragraph" w:styleId="22">
    <w:name w:val="header"/>
    <w:basedOn w:val="1"/>
    <w:next w:val="1"/>
    <w:link w:val="287"/>
    <w:unhideWhenUsed/>
    <w:qFormat/>
    <w:uiPriority w:val="99"/>
    <w:pPr>
      <w:pBdr>
        <w:bottom w:val="single" w:color="000000" w:sz="6" w:space="1"/>
      </w:pBdr>
      <w:tabs>
        <w:tab w:val="center" w:pos="4153"/>
        <w:tab w:val="right" w:pos="8306"/>
      </w:tabs>
      <w:jc w:val="center"/>
    </w:pPr>
    <w:rPr>
      <w:rFonts w:cs="Times New Roman"/>
      <w:sz w:val="18"/>
      <w:szCs w:val="18"/>
    </w:rPr>
  </w:style>
  <w:style w:type="paragraph" w:styleId="23">
    <w:name w:val="toc 8"/>
    <w:basedOn w:val="1"/>
    <w:next w:val="1"/>
    <w:unhideWhenUsed/>
    <w:qFormat/>
    <w:uiPriority w:val="39"/>
    <w:pPr>
      <w:spacing w:after="57"/>
      <w:ind w:left="1984"/>
    </w:pPr>
  </w:style>
  <w:style w:type="paragraph" w:styleId="24">
    <w:name w:val="Date"/>
    <w:basedOn w:val="1"/>
    <w:next w:val="1"/>
    <w:link w:val="285"/>
    <w:unhideWhenUsed/>
    <w:qFormat/>
    <w:uiPriority w:val="99"/>
    <w:pPr>
      <w:ind w:left="100"/>
    </w:pPr>
    <w:rPr>
      <w:rFonts w:cs="Times New Roman"/>
    </w:rPr>
  </w:style>
  <w:style w:type="paragraph" w:styleId="25">
    <w:name w:val="endnote text"/>
    <w:basedOn w:val="1"/>
    <w:link w:val="278"/>
    <w:semiHidden/>
    <w:unhideWhenUsed/>
    <w:qFormat/>
    <w:uiPriority w:val="99"/>
    <w:rPr>
      <w:sz w:val="20"/>
    </w:rPr>
  </w:style>
  <w:style w:type="paragraph" w:styleId="26">
    <w:name w:val="Balloon Text"/>
    <w:basedOn w:val="1"/>
    <w:link w:val="321"/>
    <w:semiHidden/>
    <w:unhideWhenUsed/>
    <w:qFormat/>
    <w:uiPriority w:val="99"/>
    <w:rPr>
      <w:sz w:val="18"/>
      <w:szCs w:val="18"/>
    </w:rPr>
  </w:style>
  <w:style w:type="paragraph" w:styleId="27">
    <w:name w:val="footer"/>
    <w:basedOn w:val="1"/>
    <w:link w:val="286"/>
    <w:unhideWhenUsed/>
    <w:qFormat/>
    <w:uiPriority w:val="99"/>
    <w:pPr>
      <w:tabs>
        <w:tab w:val="center" w:pos="4153"/>
        <w:tab w:val="right" w:pos="8306"/>
      </w:tabs>
    </w:pPr>
    <w:rPr>
      <w:rFonts w:cs="Times New Roman"/>
      <w:sz w:val="18"/>
      <w:szCs w:val="18"/>
    </w:rPr>
  </w:style>
  <w:style w:type="paragraph" w:styleId="28">
    <w:name w:val="envelope return"/>
    <w:basedOn w:val="1"/>
    <w:qFormat/>
    <w:uiPriority w:val="0"/>
    <w:rPr>
      <w:rFonts w:ascii="Arial" w:hAnsi="Arial"/>
      <w:sz w:val="21"/>
      <w:szCs w:val="24"/>
    </w:rPr>
  </w:style>
  <w:style w:type="paragraph" w:styleId="29">
    <w:name w:val="toc 1"/>
    <w:basedOn w:val="1"/>
    <w:next w:val="1"/>
    <w:qFormat/>
    <w:uiPriority w:val="39"/>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30">
    <w:name w:val="toc 4"/>
    <w:basedOn w:val="1"/>
    <w:next w:val="1"/>
    <w:unhideWhenUsed/>
    <w:qFormat/>
    <w:uiPriority w:val="39"/>
    <w:pPr>
      <w:spacing w:after="57"/>
      <w:ind w:left="850"/>
    </w:pPr>
  </w:style>
  <w:style w:type="paragraph" w:styleId="31">
    <w:name w:val="Subtitle"/>
    <w:basedOn w:val="1"/>
    <w:next w:val="1"/>
    <w:link w:val="271"/>
    <w:qFormat/>
    <w:uiPriority w:val="11"/>
    <w:pPr>
      <w:spacing w:before="200" w:after="200"/>
    </w:pPr>
    <w:rPr>
      <w:sz w:val="24"/>
      <w:szCs w:val="24"/>
    </w:rPr>
  </w:style>
  <w:style w:type="paragraph" w:styleId="32">
    <w:name w:val="footnote text"/>
    <w:basedOn w:val="1"/>
    <w:link w:val="277"/>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Body Text Indent 3"/>
    <w:basedOn w:val="1"/>
    <w:link w:val="288"/>
    <w:unhideWhenUsed/>
    <w:qFormat/>
    <w:uiPriority w:val="99"/>
    <w:pPr>
      <w:spacing w:after="120"/>
      <w:ind w:left="420"/>
    </w:pPr>
    <w:rPr>
      <w:rFonts w:cs="Times New Roman"/>
      <w:sz w:val="16"/>
      <w:szCs w:val="16"/>
    </w:r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link w:val="289"/>
    <w:qFormat/>
    <w:uiPriority w:val="0"/>
    <w:pPr>
      <w:jc w:val="both"/>
    </w:pPr>
    <w:rPr>
      <w:rFonts w:ascii="Times New Roman" w:cs="Times New Roman"/>
      <w:sz w:val="24"/>
      <w:szCs w:val="21"/>
    </w:rPr>
  </w:style>
  <w:style w:type="paragraph" w:styleId="39">
    <w:name w:val="Title"/>
    <w:basedOn w:val="1"/>
    <w:next w:val="1"/>
    <w:link w:val="270"/>
    <w:qFormat/>
    <w:uiPriority w:val="10"/>
    <w:pPr>
      <w:spacing w:before="300" w:after="200"/>
      <w:contextualSpacing/>
    </w:pPr>
    <w:rPr>
      <w:sz w:val="48"/>
      <w:szCs w:val="48"/>
    </w:rPr>
  </w:style>
  <w:style w:type="paragraph" w:styleId="40">
    <w:name w:val="annotation subject"/>
    <w:basedOn w:val="15"/>
    <w:next w:val="15"/>
    <w:link w:val="290"/>
    <w:unhideWhenUsed/>
    <w:qFormat/>
    <w:uiPriority w:val="99"/>
    <w:rPr>
      <w:rFonts w:ascii="宋体" w:hAnsi="Times New Roman"/>
      <w:b/>
      <w:bCs/>
      <w:sz w:val="22"/>
      <w:szCs w:val="22"/>
    </w:rPr>
  </w:style>
  <w:style w:type="paragraph" w:styleId="41">
    <w:name w:val="Body Text First Indent 2"/>
    <w:basedOn w:val="17"/>
    <w:link w:val="322"/>
    <w:semiHidden/>
    <w:unhideWhenUsed/>
    <w:qFormat/>
    <w:uiPriority w:val="99"/>
    <w:pPr>
      <w:ind w:left="200" w:firstLine="420"/>
    </w:pPr>
    <w:rPr>
      <w:rFonts w:cs="宋体"/>
      <w:szCs w:val="22"/>
    </w:rPr>
  </w:style>
  <w:style w:type="table" w:styleId="43">
    <w:name w:val="Table Grid"/>
    <w:basedOn w:val="4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qFormat/>
    <w:uiPriority w:val="22"/>
    <w:rPr>
      <w:b/>
    </w:rPr>
  </w:style>
  <w:style w:type="character" w:styleId="46">
    <w:name w:val="endnote reference"/>
    <w:semiHidden/>
    <w:unhideWhenUsed/>
    <w:qFormat/>
    <w:uiPriority w:val="99"/>
    <w:rPr>
      <w:vertAlign w:val="superscript"/>
    </w:rPr>
  </w:style>
  <w:style w:type="character" w:styleId="47">
    <w:name w:val="page number"/>
    <w:qFormat/>
    <w:uiPriority w:val="0"/>
  </w:style>
  <w:style w:type="character" w:styleId="48">
    <w:name w:val="HTML Typewriter"/>
    <w:qFormat/>
    <w:uiPriority w:val="0"/>
    <w:rPr>
      <w:rFonts w:ascii="黑体" w:hAnsi="Courier New" w:eastAsia="黑体" w:cs="Courier New"/>
      <w:sz w:val="14"/>
      <w:szCs w:val="14"/>
      <w:lang w:val="en-US" w:eastAsia="zh-CN" w:bidi="ar-SA"/>
    </w:rPr>
  </w:style>
  <w:style w:type="character" w:styleId="49">
    <w:name w:val="Hyperlink"/>
    <w:unhideWhenUsed/>
    <w:qFormat/>
    <w:uiPriority w:val="99"/>
    <w:rPr>
      <w:color w:val="0563C1"/>
      <w:u w:val="single"/>
    </w:rPr>
  </w:style>
  <w:style w:type="character" w:styleId="50">
    <w:name w:val="annotation reference"/>
    <w:unhideWhenUsed/>
    <w:qFormat/>
    <w:uiPriority w:val="99"/>
    <w:rPr>
      <w:sz w:val="21"/>
      <w:szCs w:val="21"/>
    </w:rPr>
  </w:style>
  <w:style w:type="character" w:styleId="51">
    <w:name w:val="footnote reference"/>
    <w:unhideWhenUsed/>
    <w:qFormat/>
    <w:uiPriority w:val="99"/>
    <w:rPr>
      <w:vertAlign w:val="superscript"/>
    </w:rPr>
  </w:style>
  <w:style w:type="table" w:customStyle="1" w:styleId="52">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3">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4">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8">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2">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5">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6">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7">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9">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0">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1">
    <w:name w:val="TOC Heading"/>
    <w:unhideWhenUsed/>
    <w:qFormat/>
    <w:uiPriority w:val="39"/>
    <w:rPr>
      <w:rFonts w:hint="default" w:ascii="Times New Roman" w:hAnsi="Times New Roman" w:eastAsia="宋体" w:cs="Times New Roman"/>
    </w:rPr>
  </w:style>
  <w:style w:type="paragraph" w:styleId="72">
    <w:name w:val="List Paragraph"/>
    <w:basedOn w:val="1"/>
    <w:qFormat/>
    <w:uiPriority w:val="34"/>
    <w:pPr>
      <w:ind w:left="720"/>
      <w:contextualSpacing/>
    </w:pPr>
  </w:style>
  <w:style w:type="paragraph" w:styleId="73">
    <w:name w:val="No Spacing"/>
    <w:qFormat/>
    <w:uiPriority w:val="1"/>
    <w:rPr>
      <w:rFonts w:hint="default" w:ascii="Times New Roman" w:hAnsi="Times New Roman" w:eastAsia="宋体" w:cs="Times New Roman"/>
      <w:lang w:val="en-US" w:eastAsia="zh-CN" w:bidi="ar-SA"/>
    </w:rPr>
  </w:style>
  <w:style w:type="paragraph" w:styleId="74">
    <w:name w:val="Quote"/>
    <w:basedOn w:val="1"/>
    <w:next w:val="1"/>
    <w:qFormat/>
    <w:uiPriority w:val="29"/>
    <w:pPr>
      <w:ind w:left="720" w:right="720"/>
    </w:pPr>
    <w:rPr>
      <w:i/>
    </w:rPr>
  </w:style>
  <w:style w:type="paragraph" w:styleId="75">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76">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7">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basedOn w:val="4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41"/>
    <w:basedOn w:val="4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51"/>
    <w:basedOn w:val="4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1">
    <w:name w:val="Grid Table 6 Colorful - Accent 4"/>
    <w:basedOn w:val="4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8">
    <w:name w:val="Grid Table 7 Colorful - Accent 4"/>
    <w:basedOn w:val="4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清单表 1 浅色1"/>
    <w:basedOn w:val="4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清单表 6 彩色1"/>
    <w:basedOn w:val="4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清单表 7 彩色1"/>
    <w:basedOn w:val="4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01">
    <w:name w:val="TOC 标题1"/>
    <w:unhideWhenUsed/>
    <w:qFormat/>
    <w:uiPriority w:val="39"/>
    <w:rPr>
      <w:rFonts w:hint="default" w:ascii="Times New Roman" w:hAnsi="Times New Roman" w:eastAsia="宋体" w:cs="Times New Roman"/>
      <w:lang w:val="en-US" w:eastAsia="zh-CN" w:bidi="ar-SA"/>
    </w:rPr>
  </w:style>
  <w:style w:type="paragraph" w:customStyle="1" w:styleId="202">
    <w:name w:val="Default"/>
    <w:qFormat/>
    <w:uiPriority w:val="0"/>
    <w:pPr>
      <w:widowControl w:val="0"/>
    </w:pPr>
    <w:rPr>
      <w:rFonts w:hint="default" w:ascii="宋体ラ..." w:hAnsi="Times New Roman" w:eastAsia="宋体ラ..." w:cs="宋体ラ..."/>
      <w:color w:val="000000"/>
      <w:sz w:val="24"/>
      <w:szCs w:val="24"/>
      <w:lang w:val="en-US" w:eastAsia="zh-CN" w:bidi="ar-SA"/>
    </w:rPr>
  </w:style>
  <w:style w:type="paragraph" w:customStyle="1" w:styleId="203">
    <w:name w:val="标题 41"/>
    <w:next w:val="1"/>
    <w:unhideWhenUsed/>
    <w:qFormat/>
    <w:uiPriority w:val="0"/>
    <w:pPr>
      <w:keepNext/>
      <w:keepLines/>
      <w:widowControl w:val="0"/>
      <w:numPr>
        <w:ilvl w:val="3"/>
        <w:numId w:val="1"/>
      </w:numPr>
      <w:spacing w:before="120" w:after="120" w:line="360" w:lineRule="auto"/>
      <w:jc w:val="both"/>
      <w:outlineLvl w:val="3"/>
    </w:pPr>
    <w:rPr>
      <w:rFonts w:hint="default" w:ascii="Times New Roman" w:hAnsi="Times New Roman" w:eastAsia="黑体" w:cs="Times New Roman"/>
      <w:b/>
      <w:bCs/>
      <w:sz w:val="24"/>
      <w:szCs w:val="28"/>
      <w:lang w:val="en-US" w:eastAsia="zh-CN" w:bidi="ar-SA"/>
    </w:rPr>
  </w:style>
  <w:style w:type="paragraph" w:customStyle="1" w:styleId="204">
    <w:name w:val="TOC 标题111"/>
    <w:unhideWhenUsed/>
    <w:qFormat/>
    <w:uiPriority w:val="39"/>
    <w:rPr>
      <w:rFonts w:hint="default" w:ascii="Times New Roman" w:hAnsi="Times New Roman" w:eastAsia="宋体" w:cs="Times New Roman"/>
      <w:lang w:val="en-US" w:eastAsia="zh-CN" w:bidi="ar-SA"/>
    </w:rPr>
  </w:style>
  <w:style w:type="paragraph" w:customStyle="1" w:styleId="205">
    <w:name w:val="列表段落1"/>
    <w:basedOn w:val="1"/>
    <w:qFormat/>
    <w:uiPriority w:val="1"/>
    <w:pPr>
      <w:ind w:left="720"/>
      <w:contextualSpacing/>
    </w:pPr>
  </w:style>
  <w:style w:type="paragraph" w:customStyle="1" w:styleId="206">
    <w:name w:val="无间隔1"/>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207">
    <w:name w:val="引用1"/>
    <w:basedOn w:val="1"/>
    <w:next w:val="1"/>
    <w:link w:val="272"/>
    <w:qFormat/>
    <w:uiPriority w:val="29"/>
    <w:pPr>
      <w:ind w:left="720" w:right="720"/>
    </w:pPr>
    <w:rPr>
      <w:i/>
    </w:rPr>
  </w:style>
  <w:style w:type="paragraph" w:customStyle="1" w:styleId="208">
    <w:name w:val="明显引用1"/>
    <w:basedOn w:val="1"/>
    <w:next w:val="1"/>
    <w:link w:val="2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209">
    <w:name w:val="TOC 标题11"/>
    <w:unhideWhenUsed/>
    <w:qFormat/>
    <w:uiPriority w:val="39"/>
    <w:rPr>
      <w:rFonts w:hint="default" w:ascii="Times New Roman" w:hAnsi="Times New Roman" w:eastAsia="宋体" w:cs="Times New Roman"/>
      <w:lang w:val="en-US" w:eastAsia="zh-CN" w:bidi="ar-SA"/>
    </w:rPr>
  </w:style>
  <w:style w:type="paragraph" w:customStyle="1" w:styleId="210">
    <w:name w:val="正文文本首行缩进1"/>
    <w:basedOn w:val="16"/>
    <w:link w:val="291"/>
    <w:unhideWhenUsed/>
    <w:qFormat/>
    <w:uiPriority w:val="99"/>
    <w:pPr>
      <w:spacing w:before="0" w:after="120"/>
      <w:ind w:left="0" w:firstLine="420"/>
    </w:pPr>
    <w:rPr>
      <w:sz w:val="22"/>
      <w:szCs w:val="22"/>
    </w:rPr>
  </w:style>
  <w:style w:type="paragraph" w:customStyle="1" w:styleId="211">
    <w:name w:val="正文文本首行缩进 21"/>
    <w:basedOn w:val="17"/>
    <w:link w:val="292"/>
    <w:qFormat/>
    <w:uiPriority w:val="0"/>
    <w:pPr>
      <w:ind w:firstLine="420"/>
      <w:jc w:val="both"/>
    </w:pPr>
    <w:rPr>
      <w:sz w:val="21"/>
      <w:szCs w:val="24"/>
    </w:rPr>
  </w:style>
  <w:style w:type="paragraph" w:customStyle="1" w:styleId="212">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13">
    <w:name w:val="列表段落111"/>
    <w:basedOn w:val="1"/>
    <w:link w:val="293"/>
    <w:qFormat/>
    <w:uiPriority w:val="34"/>
    <w:pPr>
      <w:spacing w:before="132"/>
      <w:ind w:left="367" w:firstLine="420"/>
    </w:pPr>
    <w:rPr>
      <w:sz w:val="24"/>
      <w:szCs w:val="24"/>
    </w:rPr>
  </w:style>
  <w:style w:type="paragraph" w:customStyle="1" w:styleId="214">
    <w:name w:val="Table Paragraph"/>
    <w:basedOn w:val="1"/>
    <w:qFormat/>
    <w:uiPriority w:val="1"/>
    <w:pPr>
      <w:spacing w:before="111"/>
      <w:jc w:val="center"/>
    </w:pPr>
    <w:rPr>
      <w:sz w:val="24"/>
      <w:szCs w:val="24"/>
    </w:rPr>
  </w:style>
  <w:style w:type="paragraph" w:customStyle="1" w:styleId="215">
    <w:name w:val="Plain Text2"/>
    <w:basedOn w:val="1"/>
    <w:qFormat/>
    <w:uiPriority w:val="0"/>
    <w:pPr>
      <w:jc w:val="both"/>
    </w:pPr>
    <w:rPr>
      <w:rFonts w:hAnsi="Courier New" w:eastAsia="楷体_GB2312" w:cs="Times New Roman"/>
      <w:sz w:val="28"/>
      <w:szCs w:val="24"/>
    </w:rPr>
  </w:style>
  <w:style w:type="paragraph" w:customStyle="1" w:styleId="216">
    <w:name w:val="列表段落11"/>
    <w:basedOn w:val="1"/>
    <w:qFormat/>
    <w:uiPriority w:val="34"/>
    <w:pPr>
      <w:ind w:firstLine="420"/>
      <w:jc w:val="both"/>
    </w:pPr>
    <w:rPr>
      <w:rFonts w:ascii="等线" w:hAnsi="等线" w:eastAsia="等线" w:cs="Times New Roman"/>
      <w:sz w:val="21"/>
      <w:szCs w:val="24"/>
    </w:rPr>
  </w:style>
  <w:style w:type="paragraph" w:customStyle="1" w:styleId="217">
    <w:name w:val="彩色列表 - 强调文字颜色 11"/>
    <w:basedOn w:val="1"/>
    <w:qFormat/>
    <w:uiPriority w:val="0"/>
    <w:pPr>
      <w:ind w:firstLine="420"/>
      <w:jc w:val="both"/>
    </w:pPr>
    <w:rPr>
      <w:rFonts w:ascii="Times New Roman" w:eastAsia="等线" w:cs="Times New Roman"/>
      <w:sz w:val="21"/>
      <w:szCs w:val="24"/>
    </w:rPr>
  </w:style>
  <w:style w:type="paragraph" w:customStyle="1" w:styleId="218">
    <w:name w:val="xl24"/>
    <w:basedOn w:val="1"/>
    <w:qFormat/>
    <w:uiPriority w:val="0"/>
    <w:pPr>
      <w:widowControl/>
      <w:spacing w:before="100" w:beforeAutospacing="1" w:after="100" w:afterAutospacing="1"/>
      <w:jc w:val="center"/>
    </w:pPr>
    <w:rPr>
      <w:rFonts w:hint="eastAsia" w:hAnsi="宋体" w:cs="Times New Roman"/>
      <w:sz w:val="24"/>
      <w:szCs w:val="24"/>
    </w:rPr>
  </w:style>
  <w:style w:type="paragraph" w:customStyle="1" w:styleId="219">
    <w:name w:val="方案正文"/>
    <w:basedOn w:val="1"/>
    <w:link w:val="296"/>
    <w:qFormat/>
    <w:uiPriority w:val="0"/>
    <w:pPr>
      <w:spacing w:line="440" w:lineRule="atLeast"/>
      <w:jc w:val="both"/>
    </w:pPr>
    <w:rPr>
      <w:rFonts w:ascii="Times New Roman" w:cs="Times New Roman"/>
      <w:sz w:val="24"/>
      <w:szCs w:val="20"/>
    </w:rPr>
  </w:style>
  <w:style w:type="paragraph" w:customStyle="1" w:styleId="220">
    <w:name w:val="列出段落2"/>
    <w:basedOn w:val="1"/>
    <w:qFormat/>
    <w:uiPriority w:val="34"/>
    <w:pPr>
      <w:spacing w:line="360" w:lineRule="auto"/>
      <w:ind w:firstLine="420"/>
      <w:jc w:val="both"/>
    </w:pPr>
    <w:rPr>
      <w:rFonts w:ascii="Calibri" w:hAnsi="Calibri" w:cs="Times New Roman"/>
      <w:sz w:val="24"/>
      <w:szCs w:val="20"/>
    </w:rPr>
  </w:style>
  <w:style w:type="paragraph" w:customStyle="1" w:styleId="221">
    <w:name w:val="列出段落12"/>
    <w:basedOn w:val="1"/>
    <w:qFormat/>
    <w:uiPriority w:val="0"/>
    <w:pPr>
      <w:ind w:firstLine="420"/>
      <w:jc w:val="both"/>
    </w:pPr>
    <w:rPr>
      <w:rFonts w:ascii="Times New Roman" w:cs="Times New Roman"/>
      <w:sz w:val="21"/>
      <w:szCs w:val="20"/>
    </w:rPr>
  </w:style>
  <w:style w:type="paragraph" w:customStyle="1" w:styleId="222">
    <w:name w:val="列出段落5"/>
    <w:basedOn w:val="1"/>
    <w:qFormat/>
    <w:uiPriority w:val="0"/>
    <w:pPr>
      <w:ind w:firstLine="420"/>
      <w:jc w:val="both"/>
    </w:pPr>
    <w:rPr>
      <w:rFonts w:ascii="Calibri" w:hAnsi="Calibri" w:cs="Times New Roman"/>
      <w:sz w:val="21"/>
      <w:szCs w:val="20"/>
    </w:rPr>
  </w:style>
  <w:style w:type="paragraph" w:customStyle="1" w:styleId="223">
    <w:name w:val="正文1"/>
    <w:basedOn w:val="1"/>
    <w:next w:val="1"/>
    <w:qFormat/>
    <w:uiPriority w:val="0"/>
    <w:pPr>
      <w:tabs>
        <w:tab w:val="left" w:pos="420"/>
      </w:tabs>
      <w:spacing w:line="360" w:lineRule="auto"/>
      <w:ind w:firstLine="420"/>
      <w:jc w:val="both"/>
    </w:pPr>
    <w:rPr>
      <w:rFonts w:hAnsi="宋体" w:cs="Times New Roman"/>
      <w:sz w:val="21"/>
      <w:szCs w:val="20"/>
    </w:rPr>
  </w:style>
  <w:style w:type="paragraph" w:customStyle="1" w:styleId="224">
    <w:name w:val="纯文本1"/>
    <w:basedOn w:val="1"/>
    <w:link w:val="298"/>
    <w:qFormat/>
    <w:uiPriority w:val="0"/>
    <w:pPr>
      <w:jc w:val="both"/>
    </w:pPr>
    <w:rPr>
      <w:rFonts w:hAnsi="Courier New" w:eastAsia="楷体_GB2312" w:cs="Times New Roman"/>
      <w:sz w:val="26"/>
      <w:szCs w:val="20"/>
    </w:rPr>
  </w:style>
  <w:style w:type="paragraph" w:customStyle="1" w:styleId="225">
    <w:name w:val="01 章标"/>
    <w:basedOn w:val="1"/>
    <w:link w:val="301"/>
    <w:qFormat/>
    <w:uiPriority w:val="0"/>
    <w:pPr>
      <w:ind w:firstLine="883"/>
      <w:jc w:val="center"/>
      <w:outlineLvl w:val="0"/>
    </w:pPr>
    <w:rPr>
      <w:rFonts w:ascii="Times New Roman" w:cs="Times New Roman"/>
      <w:b/>
      <w:sz w:val="44"/>
      <w:szCs w:val="44"/>
    </w:rPr>
  </w:style>
  <w:style w:type="paragraph" w:customStyle="1" w:styleId="226">
    <w:name w:val="页眉与页脚"/>
    <w:qFormat/>
    <w:uiPriority w:val="0"/>
    <w:pPr>
      <w:tabs>
        <w:tab w:val="right" w:pos="9020"/>
      </w:tabs>
    </w:pPr>
    <w:rPr>
      <w:rFonts w:hint="default" w:ascii="Helvetica Neue" w:hAnsi="Helvetica Neue" w:eastAsia="Arial Unicode MS" w:cs="Arial Unicode MS"/>
      <w:color w:val="000000"/>
      <w:sz w:val="24"/>
      <w:szCs w:val="24"/>
      <w:lang w:val="en-US" w:eastAsia="zh-CN" w:bidi="ar-SA"/>
    </w:rPr>
  </w:style>
  <w:style w:type="paragraph" w:customStyle="1" w:styleId="227">
    <w:name w:val="正文 A A"/>
    <w:qFormat/>
    <w:uiPriority w:val="0"/>
    <w:pPr>
      <w:widowControl w:val="0"/>
      <w:jc w:val="both"/>
    </w:pPr>
    <w:rPr>
      <w:rFonts w:hint="default" w:ascii="Calibri" w:hAnsi="Calibri" w:eastAsia="Calibri" w:cs="Calibri"/>
      <w:color w:val="000000"/>
      <w:sz w:val="21"/>
      <w:szCs w:val="21"/>
      <w:lang w:val="en-US" w:eastAsia="zh-CN" w:bidi="ar-SA"/>
    </w:rPr>
  </w:style>
  <w:style w:type="paragraph" w:customStyle="1" w:styleId="228">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229">
    <w:name w:val="Andy_正文"/>
    <w:basedOn w:val="1"/>
    <w:qFormat/>
    <w:uiPriority w:val="0"/>
    <w:pPr>
      <w:spacing w:line="360" w:lineRule="auto"/>
      <w:ind w:firstLine="480"/>
      <w:jc w:val="both"/>
    </w:pPr>
    <w:rPr>
      <w:rFonts w:ascii="Times New Roman" w:cs="Times New Roman"/>
      <w:sz w:val="24"/>
      <w:szCs w:val="24"/>
    </w:rPr>
  </w:style>
  <w:style w:type="paragraph" w:customStyle="1" w:styleId="230">
    <w:name w:val="首行缩进"/>
    <w:basedOn w:val="1"/>
    <w:qFormat/>
    <w:uiPriority w:val="0"/>
    <w:pPr>
      <w:ind w:firstLine="480"/>
    </w:pPr>
    <w:rPr>
      <w:szCs w:val="20"/>
      <w:lang w:val="zh-CN"/>
    </w:rPr>
  </w:style>
  <w:style w:type="paragraph" w:customStyle="1" w:styleId="231">
    <w:name w:val="+正文"/>
    <w:basedOn w:val="1"/>
    <w:qFormat/>
    <w:uiPriority w:val="0"/>
    <w:pPr>
      <w:widowControl/>
      <w:spacing w:line="360" w:lineRule="auto"/>
      <w:ind w:firstLine="200"/>
    </w:pPr>
    <w:rPr>
      <w:rFonts w:ascii="Times New Roman" w:cs="Times New Roman"/>
      <w:sz w:val="24"/>
      <w:szCs w:val="24"/>
    </w:rPr>
  </w:style>
  <w:style w:type="paragraph" w:customStyle="1" w:styleId="232">
    <w:name w:val="*正文"/>
    <w:basedOn w:val="1"/>
    <w:qFormat/>
    <w:uiPriority w:val="0"/>
    <w:rPr>
      <w:rFonts w:hAnsi="宋体"/>
      <w:sz w:val="24"/>
      <w:lang w:val="zh-CN"/>
    </w:rPr>
  </w:style>
  <w:style w:type="paragraph" w:customStyle="1" w:styleId="233">
    <w:name w:val="p17"/>
    <w:basedOn w:val="1"/>
    <w:qFormat/>
    <w:uiPriority w:val="99"/>
    <w:pPr>
      <w:widowControl/>
    </w:pPr>
    <w:rPr>
      <w:rFonts w:hAnsi="宋体"/>
      <w:sz w:val="26"/>
      <w:szCs w:val="26"/>
    </w:rPr>
  </w:style>
  <w:style w:type="paragraph" w:customStyle="1" w:styleId="234">
    <w:name w:val="列出段落1"/>
    <w:basedOn w:val="1"/>
    <w:qFormat/>
    <w:uiPriority w:val="0"/>
    <w:pPr>
      <w:ind w:firstLine="420"/>
    </w:pPr>
    <w:rPr>
      <w:rFonts w:ascii="Calibri" w:hAnsi="Calibri"/>
    </w:rPr>
  </w:style>
  <w:style w:type="paragraph" w:customStyle="1" w:styleId="235">
    <w:name w:val="Char"/>
    <w:basedOn w:val="1"/>
    <w:qFormat/>
    <w:uiPriority w:val="0"/>
    <w:pPr>
      <w:widowControl/>
      <w:spacing w:after="160" w:line="240" w:lineRule="exact"/>
    </w:pPr>
    <w:rPr>
      <w:rFonts w:ascii="Verdana" w:hAnsi="Verdana" w:eastAsia="仿宋_GB2312" w:cs="Times New Roman"/>
      <w:sz w:val="24"/>
      <w:lang w:eastAsia="en-US"/>
    </w:rPr>
  </w:style>
  <w:style w:type="paragraph" w:customStyle="1" w:styleId="236">
    <w:name w:val="纯文本2"/>
    <w:basedOn w:val="1"/>
    <w:link w:val="317"/>
    <w:qFormat/>
    <w:uiPriority w:val="0"/>
    <w:pPr>
      <w:jc w:val="both"/>
    </w:pPr>
    <w:rPr>
      <w:rFonts w:hAnsi="Courier New" w:eastAsia="楷体_GB2312" w:cs="Times New Roman"/>
      <w:sz w:val="26"/>
      <w:szCs w:val="20"/>
    </w:rPr>
  </w:style>
  <w:style w:type="paragraph" w:customStyle="1" w:styleId="237">
    <w:name w:val="_Style 172"/>
    <w:basedOn w:val="1"/>
    <w:next w:val="205"/>
    <w:qFormat/>
    <w:uiPriority w:val="0"/>
    <w:pPr>
      <w:spacing w:line="360" w:lineRule="auto"/>
      <w:ind w:firstLine="420"/>
      <w:jc w:val="both"/>
    </w:pPr>
    <w:rPr>
      <w:rFonts w:ascii="Calibri" w:hAnsi="Calibri" w:cs="Times New Roman"/>
      <w:sz w:val="24"/>
      <w:szCs w:val="20"/>
    </w:rPr>
  </w:style>
  <w:style w:type="paragraph" w:customStyle="1" w:styleId="238">
    <w:name w:val="_正文段落"/>
    <w:basedOn w:val="1"/>
    <w:next w:val="1"/>
    <w:link w:val="320"/>
    <w:qFormat/>
    <w:uiPriority w:val="0"/>
    <w:pPr>
      <w:spacing w:line="360" w:lineRule="auto"/>
      <w:ind w:firstLine="200"/>
      <w:jc w:val="both"/>
    </w:pPr>
    <w:rPr>
      <w:rFonts w:hAnsi="宋体" w:cs="Times New Roman"/>
      <w:sz w:val="24"/>
      <w:szCs w:val="24"/>
    </w:rPr>
  </w:style>
  <w:style w:type="paragraph" w:customStyle="1" w:styleId="239">
    <w:name w:val="纯文本11"/>
    <w:basedOn w:val="1"/>
    <w:next w:val="240"/>
    <w:link w:val="323"/>
    <w:qFormat/>
    <w:uiPriority w:val="0"/>
    <w:pPr>
      <w:widowControl/>
    </w:pPr>
    <w:rPr>
      <w:rFonts w:hAnsi="Courier New" w:eastAsia="楷体_GB2312" w:cs="Times New Roman"/>
      <w:sz w:val="26"/>
      <w:szCs w:val="24"/>
    </w:rPr>
  </w:style>
  <w:style w:type="paragraph" w:customStyle="1" w:styleId="240">
    <w:name w:val="页眉1"/>
    <w:basedOn w:val="1"/>
    <w:next w:val="1"/>
    <w:unhideWhenUsed/>
    <w:qFormat/>
    <w:uiPriority w:val="99"/>
    <w:pPr>
      <w:pBdr>
        <w:bottom w:val="single" w:color="000000" w:sz="6" w:space="1"/>
      </w:pBdr>
      <w:tabs>
        <w:tab w:val="center" w:pos="4153"/>
        <w:tab w:val="right" w:pos="8306"/>
      </w:tabs>
      <w:jc w:val="center"/>
    </w:pPr>
    <w:rPr>
      <w:rFonts w:cs="Times New Roman"/>
      <w:sz w:val="18"/>
      <w:szCs w:val="18"/>
    </w:rPr>
  </w:style>
  <w:style w:type="paragraph" w:customStyle="1" w:styleId="241">
    <w:name w:val="Table Text"/>
    <w:link w:val="325"/>
    <w:qFormat/>
    <w:uiPriority w:val="0"/>
    <w:pPr>
      <w:spacing w:before="80" w:after="80"/>
    </w:pPr>
    <w:rPr>
      <w:rFonts w:hint="default" w:ascii="Arial" w:hAnsi="Arial" w:eastAsia="Times New Roman" w:cs="Arial"/>
      <w:sz w:val="18"/>
      <w:szCs w:val="18"/>
      <w:lang w:val="en-US" w:eastAsia="zh-CN" w:bidi="ar-SA"/>
    </w:rPr>
  </w:style>
  <w:style w:type="paragraph" w:customStyle="1" w:styleId="242">
    <w:name w:val="文档结构图1"/>
    <w:basedOn w:val="1"/>
    <w:next w:val="239"/>
    <w:qFormat/>
    <w:uiPriority w:val="0"/>
    <w:pPr>
      <w:widowControl/>
    </w:pPr>
    <w:rPr>
      <w:rFonts w:eastAsia="Arial Unicode MS" w:cs="Times New Roman"/>
      <w:sz w:val="18"/>
      <w:szCs w:val="18"/>
      <w:lang w:eastAsia="en-US"/>
    </w:rPr>
  </w:style>
  <w:style w:type="paragraph" w:customStyle="1" w:styleId="243">
    <w:name w:val="正文文本缩进1"/>
    <w:basedOn w:val="1"/>
    <w:next w:val="244"/>
    <w:unhideWhenUsed/>
    <w:qFormat/>
    <w:uiPriority w:val="99"/>
    <w:pPr>
      <w:spacing w:after="120"/>
      <w:ind w:left="420"/>
    </w:pPr>
    <w:rPr>
      <w:rFonts w:cs="Times New Roman"/>
      <w:szCs w:val="20"/>
    </w:rPr>
  </w:style>
  <w:style w:type="paragraph" w:customStyle="1" w:styleId="244">
    <w:name w:val="寄信人地址1"/>
    <w:basedOn w:val="1"/>
    <w:qFormat/>
    <w:uiPriority w:val="0"/>
    <w:rPr>
      <w:sz w:val="26"/>
    </w:rPr>
  </w:style>
  <w:style w:type="paragraph" w:customStyle="1" w:styleId="245">
    <w:name w:val="_正文"/>
    <w:basedOn w:val="1"/>
    <w:qFormat/>
    <w:uiPriority w:val="0"/>
    <w:pPr>
      <w:spacing w:line="360" w:lineRule="auto"/>
      <w:ind w:firstLine="200"/>
    </w:pPr>
    <w:rPr>
      <w:sz w:val="24"/>
      <w:szCs w:val="24"/>
    </w:rPr>
  </w:style>
  <w:style w:type="paragraph" w:customStyle="1" w:styleId="246">
    <w:name w:val="纯文本3"/>
    <w:basedOn w:val="1"/>
    <w:qFormat/>
    <w:uiPriority w:val="0"/>
    <w:rPr>
      <w:rFonts w:hAnsi="Courier New" w:eastAsia="楷体_GB2312"/>
      <w:sz w:val="26"/>
      <w:szCs w:val="20"/>
    </w:rPr>
  </w:style>
  <w:style w:type="character" w:customStyle="1" w:styleId="247">
    <w:name w:val="标题 4 字符"/>
    <w:link w:val="5"/>
    <w:qFormat/>
    <w:uiPriority w:val="1"/>
    <w:rPr>
      <w:rFonts w:ascii="宋体" w:hAnsi="Times New Roman" w:eastAsia="宋体" w:cs="宋体"/>
      <w:b/>
      <w:bCs/>
      <w:sz w:val="32"/>
      <w:szCs w:val="32"/>
    </w:rPr>
  </w:style>
  <w:style w:type="character" w:customStyle="1" w:styleId="248">
    <w:name w:val="标题 2 字符"/>
    <w:link w:val="3"/>
    <w:qFormat/>
    <w:uiPriority w:val="0"/>
    <w:rPr>
      <w:rFonts w:ascii="宋体" w:hAnsi="Times New Roman" w:eastAsia="宋体" w:cs="宋体"/>
      <w:b/>
      <w:bCs/>
      <w:sz w:val="44"/>
      <w:szCs w:val="44"/>
    </w:rPr>
  </w:style>
  <w:style w:type="character" w:customStyle="1" w:styleId="249">
    <w:name w:val="标题 3 字符"/>
    <w:link w:val="4"/>
    <w:qFormat/>
    <w:uiPriority w:val="1"/>
    <w:rPr>
      <w:rFonts w:ascii="宋体" w:hAnsi="Times New Roman" w:eastAsia="宋体" w:cs="宋体"/>
      <w:b/>
      <w:bCs/>
      <w:sz w:val="36"/>
      <w:szCs w:val="36"/>
    </w:rPr>
  </w:style>
  <w:style w:type="character" w:customStyle="1" w:styleId="250">
    <w:name w:val="标题 1 字符"/>
    <w:link w:val="2"/>
    <w:qFormat/>
    <w:uiPriority w:val="1"/>
    <w:rPr>
      <w:rFonts w:ascii="宋体" w:hAnsi="Times New Roman" w:eastAsia="宋体" w:cs="宋体"/>
      <w:b/>
      <w:bCs/>
      <w:sz w:val="72"/>
      <w:szCs w:val="72"/>
    </w:rPr>
  </w:style>
  <w:style w:type="character" w:customStyle="1" w:styleId="251">
    <w:name w:val="标题 5 字符"/>
    <w:link w:val="6"/>
    <w:qFormat/>
    <w:uiPriority w:val="1"/>
    <w:rPr>
      <w:rFonts w:ascii="宋体" w:hAnsi="Times New Roman" w:eastAsia="宋体" w:cs="宋体"/>
      <w:sz w:val="24"/>
      <w:szCs w:val="24"/>
    </w:rPr>
  </w:style>
  <w:style w:type="character" w:customStyle="1" w:styleId="252">
    <w:name w:val="Heading 7 Char"/>
    <w:basedOn w:val="44"/>
    <w:qFormat/>
    <w:uiPriority w:val="9"/>
    <w:rPr>
      <w:rFonts w:ascii="Arial" w:hAnsi="Arial" w:eastAsia="Arial" w:cs="Arial"/>
      <w:b/>
      <w:bCs/>
      <w:i/>
      <w:iCs/>
      <w:sz w:val="22"/>
      <w:szCs w:val="22"/>
    </w:rPr>
  </w:style>
  <w:style w:type="character" w:customStyle="1" w:styleId="253">
    <w:name w:val="Heading 8 Char"/>
    <w:basedOn w:val="44"/>
    <w:qFormat/>
    <w:uiPriority w:val="9"/>
    <w:rPr>
      <w:rFonts w:ascii="Arial" w:hAnsi="Arial" w:eastAsia="Arial" w:cs="Arial"/>
      <w:i/>
      <w:iCs/>
      <w:sz w:val="22"/>
      <w:szCs w:val="22"/>
    </w:rPr>
  </w:style>
  <w:style w:type="character" w:customStyle="1" w:styleId="254">
    <w:name w:val="Heading 9 Char"/>
    <w:basedOn w:val="44"/>
    <w:qFormat/>
    <w:uiPriority w:val="9"/>
    <w:rPr>
      <w:rFonts w:ascii="Arial" w:hAnsi="Arial" w:eastAsia="Arial" w:cs="Arial"/>
      <w:i/>
      <w:iCs/>
      <w:sz w:val="21"/>
      <w:szCs w:val="21"/>
    </w:rPr>
  </w:style>
  <w:style w:type="character" w:customStyle="1" w:styleId="255">
    <w:name w:val="Title Char"/>
    <w:basedOn w:val="44"/>
    <w:qFormat/>
    <w:uiPriority w:val="10"/>
    <w:rPr>
      <w:sz w:val="48"/>
      <w:szCs w:val="48"/>
    </w:rPr>
  </w:style>
  <w:style w:type="character" w:customStyle="1" w:styleId="256">
    <w:name w:val="Subtitle Char"/>
    <w:basedOn w:val="44"/>
    <w:qFormat/>
    <w:uiPriority w:val="11"/>
    <w:rPr>
      <w:sz w:val="24"/>
      <w:szCs w:val="24"/>
    </w:rPr>
  </w:style>
  <w:style w:type="character" w:customStyle="1" w:styleId="257">
    <w:name w:val="Quote Char"/>
    <w:qFormat/>
    <w:uiPriority w:val="29"/>
    <w:rPr>
      <w:i/>
    </w:rPr>
  </w:style>
  <w:style w:type="character" w:customStyle="1" w:styleId="258">
    <w:name w:val="Intense Quote Char"/>
    <w:qFormat/>
    <w:uiPriority w:val="30"/>
    <w:rPr>
      <w:i/>
    </w:rPr>
  </w:style>
  <w:style w:type="character" w:customStyle="1" w:styleId="259">
    <w:name w:val="Footnote Text Char"/>
    <w:qFormat/>
    <w:uiPriority w:val="99"/>
    <w:rPr>
      <w:sz w:val="18"/>
    </w:rPr>
  </w:style>
  <w:style w:type="character" w:customStyle="1" w:styleId="260">
    <w:name w:val="Endnote Text Char"/>
    <w:qFormat/>
    <w:uiPriority w:val="99"/>
    <w:rPr>
      <w:sz w:val="20"/>
    </w:rPr>
  </w:style>
  <w:style w:type="character" w:customStyle="1" w:styleId="261">
    <w:name w:val="Heading 1 Char"/>
    <w:qFormat/>
    <w:uiPriority w:val="9"/>
    <w:rPr>
      <w:rFonts w:ascii="Arial" w:hAnsi="Arial" w:eastAsia="Arial" w:cs="Arial"/>
      <w:sz w:val="40"/>
      <w:szCs w:val="40"/>
    </w:rPr>
  </w:style>
  <w:style w:type="character" w:customStyle="1" w:styleId="262">
    <w:name w:val="Heading 2 Char"/>
    <w:qFormat/>
    <w:uiPriority w:val="9"/>
    <w:rPr>
      <w:rFonts w:ascii="Arial" w:hAnsi="Arial" w:eastAsia="Arial" w:cs="Arial"/>
      <w:sz w:val="34"/>
    </w:rPr>
  </w:style>
  <w:style w:type="character" w:customStyle="1" w:styleId="263">
    <w:name w:val="Heading 3 Char"/>
    <w:qFormat/>
    <w:uiPriority w:val="9"/>
    <w:rPr>
      <w:rFonts w:ascii="Arial" w:hAnsi="Arial" w:eastAsia="Arial" w:cs="Arial"/>
      <w:sz w:val="30"/>
      <w:szCs w:val="30"/>
    </w:rPr>
  </w:style>
  <w:style w:type="character" w:customStyle="1" w:styleId="264">
    <w:name w:val="Heading 4 Char"/>
    <w:qFormat/>
    <w:uiPriority w:val="9"/>
    <w:rPr>
      <w:rFonts w:ascii="Arial" w:hAnsi="Arial" w:eastAsia="Arial" w:cs="Arial"/>
      <w:b/>
      <w:bCs/>
      <w:sz w:val="26"/>
      <w:szCs w:val="26"/>
    </w:rPr>
  </w:style>
  <w:style w:type="character" w:customStyle="1" w:styleId="265">
    <w:name w:val="Heading 5 Char"/>
    <w:qFormat/>
    <w:uiPriority w:val="9"/>
    <w:rPr>
      <w:rFonts w:ascii="Arial" w:hAnsi="Arial" w:eastAsia="Arial" w:cs="Arial"/>
      <w:b/>
      <w:bCs/>
      <w:sz w:val="24"/>
      <w:szCs w:val="24"/>
    </w:rPr>
  </w:style>
  <w:style w:type="character" w:customStyle="1" w:styleId="266">
    <w:name w:val="Heading 6 Char"/>
    <w:qFormat/>
    <w:uiPriority w:val="9"/>
    <w:rPr>
      <w:rFonts w:ascii="Arial" w:hAnsi="Arial" w:eastAsia="Arial" w:cs="Arial"/>
      <w:b/>
      <w:bCs/>
      <w:sz w:val="22"/>
      <w:szCs w:val="22"/>
    </w:rPr>
  </w:style>
  <w:style w:type="character" w:customStyle="1" w:styleId="267">
    <w:name w:val="标题 7 字符"/>
    <w:link w:val="8"/>
    <w:qFormat/>
    <w:uiPriority w:val="9"/>
    <w:rPr>
      <w:rFonts w:ascii="Arial" w:hAnsi="Arial" w:eastAsia="Arial" w:cs="Arial"/>
      <w:b/>
      <w:bCs/>
      <w:i/>
      <w:iCs/>
      <w:sz w:val="22"/>
      <w:szCs w:val="22"/>
    </w:rPr>
  </w:style>
  <w:style w:type="character" w:customStyle="1" w:styleId="268">
    <w:name w:val="标题 8 字符"/>
    <w:link w:val="9"/>
    <w:qFormat/>
    <w:uiPriority w:val="9"/>
    <w:rPr>
      <w:rFonts w:ascii="Arial" w:hAnsi="Arial" w:eastAsia="Arial" w:cs="Arial"/>
      <w:i/>
      <w:iCs/>
      <w:sz w:val="22"/>
      <w:szCs w:val="22"/>
    </w:rPr>
  </w:style>
  <w:style w:type="character" w:customStyle="1" w:styleId="269">
    <w:name w:val="标题 9 字符"/>
    <w:link w:val="10"/>
    <w:qFormat/>
    <w:uiPriority w:val="9"/>
    <w:rPr>
      <w:rFonts w:ascii="Arial" w:hAnsi="Arial" w:eastAsia="Arial" w:cs="Arial"/>
      <w:i/>
      <w:iCs/>
      <w:sz w:val="21"/>
      <w:szCs w:val="21"/>
    </w:rPr>
  </w:style>
  <w:style w:type="character" w:customStyle="1" w:styleId="270">
    <w:name w:val="标题 字符"/>
    <w:link w:val="39"/>
    <w:qFormat/>
    <w:uiPriority w:val="10"/>
    <w:rPr>
      <w:sz w:val="48"/>
      <w:szCs w:val="48"/>
    </w:rPr>
  </w:style>
  <w:style w:type="character" w:customStyle="1" w:styleId="271">
    <w:name w:val="副标题 字符"/>
    <w:link w:val="31"/>
    <w:qFormat/>
    <w:uiPriority w:val="11"/>
    <w:rPr>
      <w:sz w:val="24"/>
      <w:szCs w:val="24"/>
    </w:rPr>
  </w:style>
  <w:style w:type="character" w:customStyle="1" w:styleId="272">
    <w:name w:val="引用 字符"/>
    <w:link w:val="207"/>
    <w:qFormat/>
    <w:uiPriority w:val="29"/>
    <w:rPr>
      <w:i/>
    </w:rPr>
  </w:style>
  <w:style w:type="character" w:customStyle="1" w:styleId="273">
    <w:name w:val="明显引用 字符"/>
    <w:link w:val="208"/>
    <w:qFormat/>
    <w:uiPriority w:val="30"/>
    <w:rPr>
      <w:i/>
    </w:rPr>
  </w:style>
  <w:style w:type="character" w:customStyle="1" w:styleId="274">
    <w:name w:val="Header Char"/>
    <w:qFormat/>
    <w:uiPriority w:val="99"/>
  </w:style>
  <w:style w:type="character" w:customStyle="1" w:styleId="275">
    <w:name w:val="Footer Char"/>
    <w:qFormat/>
    <w:uiPriority w:val="99"/>
  </w:style>
  <w:style w:type="character" w:customStyle="1" w:styleId="276">
    <w:name w:val="Caption Char"/>
    <w:qFormat/>
    <w:uiPriority w:val="99"/>
  </w:style>
  <w:style w:type="character" w:customStyle="1" w:styleId="277">
    <w:name w:val="脚注文本 字符"/>
    <w:link w:val="32"/>
    <w:qFormat/>
    <w:uiPriority w:val="99"/>
    <w:rPr>
      <w:sz w:val="18"/>
    </w:rPr>
  </w:style>
  <w:style w:type="character" w:customStyle="1" w:styleId="278">
    <w:name w:val="尾注文本 字符"/>
    <w:link w:val="25"/>
    <w:qFormat/>
    <w:uiPriority w:val="99"/>
    <w:rPr>
      <w:sz w:val="20"/>
    </w:rPr>
  </w:style>
  <w:style w:type="character" w:customStyle="1" w:styleId="279">
    <w:name w:val="标题 6 字符"/>
    <w:link w:val="7"/>
    <w:qFormat/>
    <w:uiPriority w:val="1"/>
    <w:rPr>
      <w:rFonts w:ascii="宋体" w:hAnsi="Times New Roman" w:eastAsia="宋体" w:cs="宋体"/>
      <w:b/>
      <w:bCs/>
      <w:szCs w:val="21"/>
    </w:rPr>
  </w:style>
  <w:style w:type="character" w:customStyle="1" w:styleId="280">
    <w:name w:val="正文缩进 字符"/>
    <w:link w:val="12"/>
    <w:qFormat/>
    <w:uiPriority w:val="0"/>
    <w:rPr>
      <w:rFonts w:ascii="Times New Roman" w:hAnsi="Times New Roman" w:eastAsia="楷体_GB2312"/>
      <w:sz w:val="21"/>
    </w:rPr>
  </w:style>
  <w:style w:type="character" w:customStyle="1" w:styleId="281">
    <w:name w:val="批注文字 字符"/>
    <w:link w:val="15"/>
    <w:qFormat/>
    <w:uiPriority w:val="0"/>
    <w:rPr>
      <w:rFonts w:ascii="Calibri" w:hAnsi="Calibri" w:eastAsia="宋体" w:cs="宋体"/>
    </w:rPr>
  </w:style>
  <w:style w:type="character" w:customStyle="1" w:styleId="282">
    <w:name w:val="正文文本 字符"/>
    <w:link w:val="16"/>
    <w:qFormat/>
    <w:uiPriority w:val="99"/>
    <w:rPr>
      <w:rFonts w:ascii="宋体" w:hAnsi="Times New Roman" w:eastAsia="宋体" w:cs="宋体"/>
      <w:szCs w:val="21"/>
    </w:rPr>
  </w:style>
  <w:style w:type="character" w:customStyle="1" w:styleId="283">
    <w:name w:val="正文文本缩进 字符"/>
    <w:link w:val="17"/>
    <w:qFormat/>
    <w:uiPriority w:val="99"/>
    <w:rPr>
      <w:rFonts w:ascii="宋体" w:hAnsi="Times New Roman" w:eastAsia="宋体" w:cs="宋体"/>
      <w:sz w:val="22"/>
    </w:rPr>
  </w:style>
  <w:style w:type="character" w:customStyle="1" w:styleId="284">
    <w:name w:val="纯文本 字符"/>
    <w:qFormat/>
    <w:uiPriority w:val="0"/>
    <w:rPr>
      <w:rFonts w:ascii="宋体" w:hAnsi="Courier New" w:eastAsia="楷体_GB2312"/>
      <w:sz w:val="26"/>
    </w:rPr>
  </w:style>
  <w:style w:type="character" w:customStyle="1" w:styleId="285">
    <w:name w:val="日期 字符"/>
    <w:link w:val="24"/>
    <w:semiHidden/>
    <w:qFormat/>
    <w:uiPriority w:val="99"/>
    <w:rPr>
      <w:rFonts w:ascii="宋体" w:hAnsi="Times New Roman" w:eastAsia="宋体" w:cs="宋体"/>
      <w:sz w:val="22"/>
      <w:szCs w:val="22"/>
    </w:rPr>
  </w:style>
  <w:style w:type="character" w:customStyle="1" w:styleId="286">
    <w:name w:val="页脚 字符"/>
    <w:link w:val="27"/>
    <w:qFormat/>
    <w:uiPriority w:val="99"/>
    <w:rPr>
      <w:rFonts w:ascii="宋体" w:hAnsi="Times New Roman" w:eastAsia="宋体" w:cs="宋体"/>
      <w:sz w:val="18"/>
      <w:szCs w:val="18"/>
    </w:rPr>
  </w:style>
  <w:style w:type="character" w:customStyle="1" w:styleId="287">
    <w:name w:val="页眉 字符"/>
    <w:link w:val="22"/>
    <w:qFormat/>
    <w:uiPriority w:val="99"/>
    <w:rPr>
      <w:rFonts w:ascii="宋体" w:hAnsi="Times New Roman" w:eastAsia="宋体" w:cs="宋体"/>
      <w:sz w:val="18"/>
      <w:szCs w:val="18"/>
    </w:rPr>
  </w:style>
  <w:style w:type="character" w:customStyle="1" w:styleId="288">
    <w:name w:val="正文文本缩进 3 字符"/>
    <w:link w:val="34"/>
    <w:qFormat/>
    <w:uiPriority w:val="99"/>
    <w:rPr>
      <w:rFonts w:ascii="宋体" w:hAnsi="Times New Roman" w:eastAsia="宋体" w:cs="宋体"/>
      <w:sz w:val="16"/>
      <w:szCs w:val="16"/>
    </w:rPr>
  </w:style>
  <w:style w:type="character" w:customStyle="1" w:styleId="289">
    <w:name w:val="普通(网站) 字符"/>
    <w:link w:val="38"/>
    <w:qFormat/>
    <w:uiPriority w:val="99"/>
    <w:rPr>
      <w:rFonts w:ascii="Times New Roman" w:hAnsi="Times New Roman" w:eastAsia="宋体" w:cs="宋体"/>
      <w:sz w:val="24"/>
      <w:szCs w:val="21"/>
    </w:rPr>
  </w:style>
  <w:style w:type="character" w:customStyle="1" w:styleId="290">
    <w:name w:val="批注主题 字符"/>
    <w:link w:val="40"/>
    <w:semiHidden/>
    <w:qFormat/>
    <w:uiPriority w:val="99"/>
    <w:rPr>
      <w:rFonts w:ascii="宋体" w:hAnsi="Times New Roman" w:eastAsia="宋体" w:cs="宋体"/>
      <w:b/>
      <w:bCs/>
      <w:sz w:val="22"/>
      <w:szCs w:val="22"/>
    </w:rPr>
  </w:style>
  <w:style w:type="character" w:customStyle="1" w:styleId="291">
    <w:name w:val="正文文本首行缩进 字符"/>
    <w:link w:val="210"/>
    <w:qFormat/>
    <w:uiPriority w:val="99"/>
    <w:rPr>
      <w:rFonts w:ascii="宋体" w:hAnsi="Times New Roman" w:eastAsia="宋体" w:cs="宋体"/>
      <w:sz w:val="22"/>
      <w:szCs w:val="22"/>
    </w:rPr>
  </w:style>
  <w:style w:type="character" w:customStyle="1" w:styleId="292">
    <w:name w:val="正文文本首行缩进 2 字符"/>
    <w:link w:val="211"/>
    <w:qFormat/>
    <w:uiPriority w:val="0"/>
    <w:rPr>
      <w:rFonts w:ascii="宋体" w:hAnsi="Times New Roman" w:eastAsia="宋体" w:cs="宋体"/>
      <w:sz w:val="21"/>
      <w:szCs w:val="24"/>
    </w:rPr>
  </w:style>
  <w:style w:type="character" w:customStyle="1" w:styleId="293">
    <w:name w:val="列表段落 字符"/>
    <w:link w:val="213"/>
    <w:qFormat/>
    <w:uiPriority w:val="34"/>
    <w:rPr>
      <w:rFonts w:ascii="宋体" w:cs="宋体"/>
      <w:sz w:val="24"/>
      <w:szCs w:val="24"/>
    </w:rPr>
  </w:style>
  <w:style w:type="character" w:customStyle="1" w:styleId="294">
    <w:name w:val="标题 4 Char"/>
    <w:qFormat/>
    <w:uiPriority w:val="0"/>
    <w:rPr>
      <w:rFonts w:ascii="Arial" w:hAnsi="Arial" w:eastAsia="黑体"/>
      <w:b/>
      <w:sz w:val="28"/>
    </w:rPr>
  </w:style>
  <w:style w:type="character" w:customStyle="1" w:styleId="295">
    <w:name w:val="正文文本缩进 字符1"/>
    <w:qFormat/>
    <w:uiPriority w:val="0"/>
    <w:rPr>
      <w:rFonts w:ascii="宋体" w:eastAsia="宋体"/>
      <w:sz w:val="28"/>
      <w:lang w:val="en-US" w:eastAsia="zh-CN" w:bidi="ar-SA"/>
    </w:rPr>
  </w:style>
  <w:style w:type="character" w:customStyle="1" w:styleId="296">
    <w:name w:val="方案正文 Char"/>
    <w:link w:val="219"/>
    <w:qFormat/>
    <w:uiPriority w:val="0"/>
    <w:rPr>
      <w:sz w:val="24"/>
    </w:rPr>
  </w:style>
  <w:style w:type="character" w:customStyle="1" w:styleId="297">
    <w:name w:val="font41"/>
    <w:qFormat/>
    <w:uiPriority w:val="0"/>
    <w:rPr>
      <w:rFonts w:hint="eastAsia" w:ascii="宋体" w:hAnsi="宋体" w:eastAsia="宋体" w:cs="宋体"/>
      <w:color w:val="000000"/>
      <w:sz w:val="20"/>
      <w:szCs w:val="20"/>
      <w:u w:val="none"/>
    </w:rPr>
  </w:style>
  <w:style w:type="character" w:customStyle="1" w:styleId="298">
    <w:name w:val="Plain Text Char1"/>
    <w:link w:val="224"/>
    <w:qFormat/>
    <w:uiPriority w:val="0"/>
    <w:rPr>
      <w:rFonts w:ascii="宋体" w:hAnsi="Courier New" w:eastAsia="楷体_GB2312"/>
      <w:sz w:val="26"/>
    </w:rPr>
  </w:style>
  <w:style w:type="character" w:customStyle="1" w:styleId="299">
    <w:name w:val="页眉 字符2"/>
    <w:qFormat/>
    <w:uiPriority w:val="99"/>
    <w:rPr>
      <w:rFonts w:eastAsia="宋体"/>
      <w:sz w:val="18"/>
      <w:lang w:val="en-US" w:eastAsia="zh-CN" w:bidi="ar-SA"/>
    </w:rPr>
  </w:style>
  <w:style w:type="character" w:customStyle="1" w:styleId="300">
    <w:name w:val="页脚 字符2"/>
    <w:qFormat/>
    <w:uiPriority w:val="99"/>
    <w:rPr>
      <w:rFonts w:eastAsia="宋体"/>
      <w:sz w:val="18"/>
      <w:lang w:val="en-US" w:eastAsia="zh-CN" w:bidi="ar-SA"/>
    </w:rPr>
  </w:style>
  <w:style w:type="character" w:customStyle="1" w:styleId="301">
    <w:name w:val="01 章标 Char"/>
    <w:link w:val="225"/>
    <w:qFormat/>
    <w:uiPriority w:val="0"/>
    <w:rPr>
      <w:b/>
      <w:sz w:val="44"/>
      <w:szCs w:val="44"/>
    </w:rPr>
  </w:style>
  <w:style w:type="character" w:customStyle="1" w:styleId="302">
    <w:name w:val="纯文本 字符1"/>
    <w:qFormat/>
    <w:uiPriority w:val="99"/>
    <w:rPr>
      <w:rFonts w:ascii="宋体" w:hAnsi="Courier New" w:eastAsia="宋体" w:cs="Courier New"/>
      <w:sz w:val="21"/>
      <w:szCs w:val="21"/>
    </w:rPr>
  </w:style>
  <w:style w:type="character" w:customStyle="1" w:styleId="303">
    <w:name w:val="未处理的提及1"/>
    <w:unhideWhenUsed/>
    <w:qFormat/>
    <w:uiPriority w:val="99"/>
    <w:rPr>
      <w:color w:val="605E5C"/>
      <w:shd w:val="clear" w:color="auto" w:fill="E1DFDD"/>
    </w:rPr>
  </w:style>
  <w:style w:type="character" w:customStyle="1" w:styleId="304">
    <w:name w:val="font01"/>
    <w:qFormat/>
    <w:uiPriority w:val="0"/>
    <w:rPr>
      <w:rFonts w:ascii="Arial" w:hAnsi="Arial" w:cs="Arial"/>
      <w:color w:val="000000"/>
      <w:sz w:val="20"/>
      <w:szCs w:val="20"/>
      <w:u w:val="none"/>
    </w:rPr>
  </w:style>
  <w:style w:type="character" w:customStyle="1" w:styleId="305">
    <w:name w:val="NormalCharacter1"/>
    <w:qFormat/>
    <w:uiPriority w:val="0"/>
  </w:style>
  <w:style w:type="character" w:customStyle="1" w:styleId="306">
    <w:name w:val="font51"/>
    <w:qFormat/>
    <w:uiPriority w:val="0"/>
    <w:rPr>
      <w:rFonts w:hint="eastAsia" w:ascii="宋体" w:hAnsi="宋体" w:eastAsia="宋体" w:cs="宋体"/>
      <w:b/>
      <w:bCs/>
      <w:color w:val="000000"/>
      <w:sz w:val="21"/>
      <w:szCs w:val="21"/>
      <w:u w:val="none"/>
    </w:rPr>
  </w:style>
  <w:style w:type="character" w:customStyle="1" w:styleId="307">
    <w:name w:val="font71"/>
    <w:qFormat/>
    <w:uiPriority w:val="0"/>
    <w:rPr>
      <w:rFonts w:hint="eastAsia" w:ascii="宋体" w:hAnsi="宋体" w:eastAsia="宋体" w:cs="宋体"/>
      <w:color w:val="000000"/>
      <w:sz w:val="24"/>
      <w:szCs w:val="24"/>
      <w:u w:val="none"/>
    </w:rPr>
  </w:style>
  <w:style w:type="character" w:customStyle="1" w:styleId="308">
    <w:name w:val="font91"/>
    <w:qFormat/>
    <w:uiPriority w:val="0"/>
    <w:rPr>
      <w:rFonts w:hint="eastAsia" w:ascii="宋体" w:hAnsi="宋体" w:eastAsia="宋体" w:cs="宋体"/>
      <w:color w:val="000000"/>
      <w:sz w:val="21"/>
      <w:szCs w:val="21"/>
      <w:u w:val="none"/>
    </w:rPr>
  </w:style>
  <w:style w:type="character" w:customStyle="1" w:styleId="309">
    <w:name w:val="font61"/>
    <w:qFormat/>
    <w:uiPriority w:val="0"/>
    <w:rPr>
      <w:rFonts w:hint="eastAsia" w:ascii="宋体" w:hAnsi="宋体" w:eastAsia="宋体" w:cs="宋体"/>
      <w:color w:val="000000"/>
      <w:sz w:val="21"/>
      <w:szCs w:val="21"/>
      <w:u w:val="none"/>
    </w:rPr>
  </w:style>
  <w:style w:type="character" w:customStyle="1" w:styleId="310">
    <w:name w:val="font81"/>
    <w:qFormat/>
    <w:uiPriority w:val="0"/>
    <w:rPr>
      <w:rFonts w:ascii="Calibri" w:hAnsi="Calibri" w:cs="Calibri"/>
      <w:color w:val="000000"/>
      <w:sz w:val="21"/>
      <w:szCs w:val="21"/>
      <w:u w:val="none"/>
    </w:rPr>
  </w:style>
  <w:style w:type="character" w:customStyle="1" w:styleId="311">
    <w:name w:val="font101"/>
    <w:qFormat/>
    <w:uiPriority w:val="0"/>
    <w:rPr>
      <w:rFonts w:ascii="Calibri" w:hAnsi="Calibri" w:cs="Calibri"/>
      <w:b/>
      <w:bCs/>
      <w:color w:val="000000"/>
      <w:sz w:val="21"/>
      <w:szCs w:val="21"/>
      <w:u w:val="none"/>
    </w:rPr>
  </w:style>
  <w:style w:type="character" w:customStyle="1" w:styleId="312">
    <w:name w:val="font111"/>
    <w:qFormat/>
    <w:uiPriority w:val="0"/>
    <w:rPr>
      <w:rFonts w:hint="eastAsia" w:ascii="宋体" w:hAnsi="宋体" w:eastAsia="宋体" w:cs="宋体"/>
      <w:b/>
      <w:bCs/>
      <w:color w:val="000000"/>
      <w:sz w:val="22"/>
      <w:szCs w:val="22"/>
      <w:u w:val="none"/>
    </w:rPr>
  </w:style>
  <w:style w:type="character" w:customStyle="1" w:styleId="313">
    <w:name w:val="正文缩进 字符1"/>
    <w:qFormat/>
    <w:uiPriority w:val="0"/>
    <w:rPr>
      <w:rFonts w:eastAsia="宋体"/>
      <w:sz w:val="21"/>
      <w:szCs w:val="24"/>
      <w:lang w:val="en-US" w:eastAsia="zh-CN" w:bidi="ar-SA"/>
    </w:rPr>
  </w:style>
  <w:style w:type="character" w:customStyle="1" w:styleId="314">
    <w:name w:val="纯文本 字符2"/>
    <w:link w:val="21"/>
    <w:qFormat/>
    <w:uiPriority w:val="0"/>
    <w:rPr>
      <w:rFonts w:ascii="宋体" w:hAnsi="Courier New" w:eastAsia="楷体_GB2312"/>
      <w:sz w:val="26"/>
    </w:rPr>
  </w:style>
  <w:style w:type="character" w:customStyle="1" w:styleId="315">
    <w:name w:val="正文缩进 Char"/>
    <w:qFormat/>
    <w:uiPriority w:val="0"/>
    <w:rPr>
      <w:rFonts w:eastAsia="楷体_GB2312"/>
      <w:sz w:val="24"/>
      <w:lang w:bidi="ar-SA"/>
    </w:rPr>
  </w:style>
  <w:style w:type="character" w:customStyle="1" w:styleId="316">
    <w:name w:val="正文缩进 字符3"/>
    <w:qFormat/>
    <w:uiPriority w:val="0"/>
    <w:rPr>
      <w:sz w:val="21"/>
    </w:rPr>
  </w:style>
  <w:style w:type="character" w:customStyle="1" w:styleId="317">
    <w:name w:val="Plain Text Char Char"/>
    <w:link w:val="236"/>
    <w:qFormat/>
    <w:uiPriority w:val="0"/>
    <w:rPr>
      <w:rFonts w:ascii="宋体" w:hAnsi="Courier New" w:eastAsia="楷体_GB2312"/>
      <w:sz w:val="26"/>
    </w:rPr>
  </w:style>
  <w:style w:type="character" w:customStyle="1" w:styleId="318">
    <w:name w:val="正文文本 Char"/>
    <w:qFormat/>
    <w:uiPriority w:val="99"/>
    <w:rPr>
      <w:rFonts w:ascii="宋体" w:hAnsi="Times New Roman" w:eastAsia="宋体" w:cs="宋体"/>
      <w:szCs w:val="21"/>
    </w:rPr>
  </w:style>
  <w:style w:type="character" w:customStyle="1" w:styleId="319">
    <w:name w:val="纯文本 Char"/>
    <w:qFormat/>
    <w:uiPriority w:val="0"/>
    <w:rPr>
      <w:rFonts w:ascii="宋体" w:hAnsi="Courier New" w:eastAsia="楷体_GB2312"/>
      <w:sz w:val="26"/>
    </w:rPr>
  </w:style>
  <w:style w:type="character" w:customStyle="1" w:styleId="320">
    <w:name w:val="_正文段落 Char"/>
    <w:link w:val="238"/>
    <w:qFormat/>
    <w:uiPriority w:val="0"/>
    <w:rPr>
      <w:rFonts w:ascii="宋体" w:hAnsi="宋体"/>
      <w:sz w:val="24"/>
      <w:szCs w:val="24"/>
    </w:rPr>
  </w:style>
  <w:style w:type="character" w:customStyle="1" w:styleId="321">
    <w:name w:val="批注框文本 字符"/>
    <w:basedOn w:val="44"/>
    <w:link w:val="26"/>
    <w:semiHidden/>
    <w:qFormat/>
    <w:uiPriority w:val="99"/>
    <w:rPr>
      <w:rFonts w:ascii="宋体" w:cs="宋体"/>
      <w:sz w:val="18"/>
      <w:szCs w:val="18"/>
    </w:rPr>
  </w:style>
  <w:style w:type="character" w:customStyle="1" w:styleId="322">
    <w:name w:val="正文文本首行缩进 2 字符1"/>
    <w:basedOn w:val="283"/>
    <w:link w:val="41"/>
    <w:semiHidden/>
    <w:qFormat/>
    <w:uiPriority w:val="99"/>
    <w:rPr>
      <w:rFonts w:ascii="宋体" w:hAnsi="Times New Roman" w:eastAsia="宋体" w:cs="宋体"/>
      <w:sz w:val="22"/>
      <w:szCs w:val="22"/>
    </w:rPr>
  </w:style>
  <w:style w:type="character" w:customStyle="1" w:styleId="323">
    <w:name w:val="纯文本 Char Char"/>
    <w:link w:val="239"/>
    <w:qFormat/>
    <w:uiPriority w:val="0"/>
    <w:rPr>
      <w:rFonts w:ascii="宋体" w:hAnsi="Courier New" w:eastAsia="楷体_GB2312"/>
      <w:sz w:val="26"/>
      <w:szCs w:val="24"/>
    </w:rPr>
  </w:style>
  <w:style w:type="character" w:customStyle="1" w:styleId="324">
    <w:name w:val="占位符文本1"/>
    <w:basedOn w:val="44"/>
    <w:semiHidden/>
    <w:qFormat/>
    <w:uiPriority w:val="99"/>
    <w:rPr>
      <w:color w:val="808080"/>
    </w:rPr>
  </w:style>
  <w:style w:type="character" w:customStyle="1" w:styleId="325">
    <w:name w:val="Table Text Char1"/>
    <w:link w:val="241"/>
    <w:qFormat/>
    <w:uiPriority w:val="0"/>
    <w:rPr>
      <w:rFonts w:ascii="Arial" w:hAnsi="Arial" w:eastAsia="Times New Roman" w:cs="Arial"/>
      <w:sz w:val="18"/>
      <w:szCs w:val="18"/>
    </w:rPr>
  </w:style>
  <w:style w:type="paragraph" w:customStyle="1" w:styleId="326">
    <w:name w:val="表正文"/>
    <w:basedOn w:val="1"/>
    <w:next w:val="17"/>
    <w:qFormat/>
    <w:uiPriority w:val="0"/>
    <w:pPr>
      <w:spacing w:after="120"/>
      <w:ind w:left="420"/>
    </w:pPr>
    <w:rPr>
      <w:sz w:val="21"/>
    </w:rPr>
  </w:style>
  <w:style w:type="paragraph" w:customStyle="1" w:styleId="327">
    <w:name w:val="纯文本5"/>
    <w:basedOn w:val="1"/>
    <w:qFormat/>
    <w:uiPriority w:val="0"/>
    <w:rPr>
      <w:rFonts w:hAnsi="Courier New" w:eastAsia="楷体_GB2312"/>
      <w:sz w:val="26"/>
    </w:rPr>
  </w:style>
  <w:style w:type="paragraph" w:customStyle="1" w:styleId="328">
    <w:name w:val="Revision"/>
    <w:hidden/>
    <w:unhideWhenUsed/>
    <w:qFormat/>
    <w:uiPriority w:val="99"/>
    <w:rPr>
      <w:rFonts w:hint="default" w:ascii="宋体" w:hAnsi="Times New Roman" w:eastAsia="宋体" w:cs="宋体"/>
      <w:sz w:val="22"/>
      <w:szCs w:val="22"/>
      <w:lang w:val="en-US" w:eastAsia="zh-CN" w:bidi="ar-SA"/>
    </w:rPr>
  </w:style>
  <w:style w:type="table" w:customStyle="1" w:styleId="329">
    <w:name w:val="Table Normal"/>
    <w:semiHidden/>
    <w:unhideWhenUsed/>
    <w:qFormat/>
    <w:uiPriority w:val="0"/>
    <w:tblPr>
      <w:tblCellMar>
        <w:top w:w="0" w:type="dxa"/>
        <w:left w:w="0" w:type="dxa"/>
        <w:bottom w:w="0" w:type="dxa"/>
        <w:right w:w="0" w:type="dxa"/>
      </w:tblCellMar>
    </w:tblPr>
  </w:style>
  <w:style w:type="paragraph" w:customStyle="1" w:styleId="330">
    <w:name w:val="正文文本1"/>
    <w:basedOn w:val="1"/>
    <w:next w:val="331"/>
    <w:qFormat/>
    <w:uiPriority w:val="0"/>
    <w:rPr>
      <w:rFonts w:ascii="楷体_GB2312" w:hAnsi="Arial" w:eastAsia="楷体_GB2312"/>
      <w:sz w:val="28"/>
    </w:rPr>
  </w:style>
  <w:style w:type="paragraph" w:customStyle="1" w:styleId="331">
    <w:name w:val="正文首行缩进1"/>
    <w:basedOn w:val="330"/>
    <w:next w:val="332"/>
    <w:qFormat/>
    <w:uiPriority w:val="0"/>
    <w:pPr>
      <w:spacing w:line="360" w:lineRule="auto"/>
      <w:ind w:firstLine="200"/>
    </w:pPr>
    <w:rPr>
      <w:rFonts w:ascii="仿宋_GB2312" w:hAnsi="宋体" w:eastAsia="仿宋_GB2312" w:cs="宋体"/>
      <w:sz w:val="30"/>
      <w:szCs w:val="30"/>
    </w:rPr>
  </w:style>
  <w:style w:type="paragraph" w:customStyle="1" w:styleId="332">
    <w:name w:val="正文首行缩进 21"/>
    <w:basedOn w:val="243"/>
    <w:next w:val="331"/>
    <w:qFormat/>
    <w:uiPriority w:val="99"/>
    <w:pPr>
      <w:ind w:firstLine="420"/>
    </w:pPr>
  </w:style>
  <w:style w:type="paragraph" w:customStyle="1" w:styleId="333">
    <w:name w:val="正文文本缩进 31"/>
    <w:unhideWhenUsed/>
    <w:qFormat/>
    <w:uiPriority w:val="99"/>
    <w:pPr>
      <w:widowControl w:val="0"/>
      <w:spacing w:after="120"/>
      <w:ind w:left="420"/>
    </w:pPr>
    <w:rPr>
      <w:rFonts w:hint="default" w:ascii="宋体" w:hAnsi="Times New Roman" w:eastAsia="宋体" w:cs="Times New Roman"/>
      <w:sz w:val="16"/>
      <w:szCs w:val="16"/>
      <w:lang w:val="en-US" w:eastAsia="zh-CN" w:bidi="ar-SA"/>
    </w:rPr>
  </w:style>
  <w:style w:type="paragraph" w:customStyle="1" w:styleId="334">
    <w:name w:val="列表段落"/>
    <w:qFormat/>
    <w:uiPriority w:val="34"/>
    <w:pPr>
      <w:widowControl w:val="0"/>
      <w:spacing w:before="132"/>
      <w:ind w:left="367" w:firstLine="420"/>
    </w:pPr>
    <w:rPr>
      <w:rFonts w:hint="default" w:ascii="宋体" w:hAnsi="Times New Roman"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61</Pages>
  <Words>24188</Words>
  <Characters>25960</Characters>
  <TotalTime>67</TotalTime>
  <ScaleCrop>false</ScaleCrop>
  <LinksUpToDate>false</LinksUpToDate>
  <CharactersWithSpaces>26261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2025-10-22T08:36:00Z</dcterms:created>
  <dc:creator>Administrator</dc:creator>
  <cp:lastModifiedBy>Chen</cp:lastModifiedBy>
  <dcterms:modified xsi:type="dcterms:W3CDTF">2026-06-30T08:04:04Z</dcterms:modified>
  <dc:title>太仓市政府采购</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B7CFCBB364FB4567A027B807F4015899_13</vt:lpwstr>
  </property>
  <property fmtid="{D5CDD505-2E9C-101B-9397-08002B2CF9AE}" pid="4" name="KSOTemplateDocerSaveRecord">
    <vt:lpwstr>eyJoZGlkIjoiNGEwMTFkZmQ5OTkwOThmZDY4ZmZhYTRjMGVlZWM1ZjgiLCJ1c2VySWQiOiI0NDI4MzcyMTYifQ==</vt:lpwstr>
  </property>
</Properties>
</file>